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after="120" w:afterLines="50"/>
        <w:textAlignment w:val="center"/>
        <w:rPr>
          <w:rFonts w:cs="Arial"/>
          <w:bCs/>
          <w:sz w:val="24"/>
          <w:lang w:eastAsia="zh-CN"/>
        </w:rPr>
      </w:pPr>
      <w:bookmarkStart w:id="0" w:name="OLE_LINK33"/>
      <w:bookmarkStart w:id="1" w:name="OLE_LINK34"/>
      <w:bookmarkStart w:id="2" w:name="OLE_LINK12"/>
      <w:bookmarkStart w:id="3" w:name="OLE_LINK13"/>
      <w:r>
        <w:rPr>
          <w:rFonts w:ascii="CG Times (WN)" w:hAnsi="CG Times (WN)" w:eastAsia="宋体"/>
          <w:sz w:val="24"/>
        </w:rPr>
        <w:t>3GPP TSG-RAN WG2 Meeting #1</w:t>
      </w:r>
      <w:r>
        <w:rPr>
          <w:rFonts w:hint="eastAsia" w:ascii="CG Times (WN)" w:hAnsi="CG Times (WN)" w:eastAsia="宋体"/>
          <w:sz w:val="24"/>
          <w:lang w:eastAsia="zh-CN"/>
        </w:rPr>
        <w:t>13 bis</w:t>
      </w:r>
      <w:r>
        <w:rPr>
          <w:rFonts w:ascii="CG Times (WN)" w:hAnsi="CG Times (WN)" w:eastAsia="宋体"/>
          <w:sz w:val="24"/>
          <w:lang w:eastAsia="zh-CN"/>
        </w:rPr>
        <w:t xml:space="preserve"> </w:t>
      </w:r>
      <w:r>
        <w:rPr>
          <w:rFonts w:hint="eastAsia" w:ascii="CG Times (WN)" w:hAnsi="CG Times (WN)" w:eastAsia="宋体"/>
          <w:sz w:val="24"/>
          <w:lang w:eastAsia="zh-CN"/>
        </w:rPr>
        <w:t>E-meeting</w:t>
      </w:r>
      <w:r>
        <w:rPr>
          <w:rFonts w:hint="eastAsia" w:cs="Arial"/>
          <w:bCs/>
          <w:sz w:val="24"/>
          <w:lang w:eastAsia="zh-CN"/>
        </w:rPr>
        <w:t xml:space="preserve">  </w:t>
      </w:r>
      <w:r>
        <w:rPr>
          <w:rFonts w:cs="Arial"/>
          <w:bCs/>
          <w:sz w:val="24"/>
          <w:lang w:eastAsia="zh-CN"/>
        </w:rPr>
        <w:t xml:space="preserve"> </w:t>
      </w:r>
      <w:r>
        <w:rPr>
          <w:rFonts w:hint="eastAsia" w:cs="Arial"/>
          <w:bCs/>
          <w:sz w:val="24"/>
          <w:lang w:eastAsia="zh-CN"/>
        </w:rPr>
        <w:t xml:space="preserve">       </w:t>
      </w:r>
      <w:r>
        <w:rPr>
          <w:rFonts w:cs="Arial"/>
          <w:bCs/>
          <w:sz w:val="24"/>
          <w:lang w:eastAsia="zh-CN"/>
        </w:rPr>
        <w:t xml:space="preserve"> </w:t>
      </w:r>
      <w:r>
        <w:rPr>
          <w:rFonts w:hint="eastAsia" w:cs="Arial"/>
          <w:bCs/>
          <w:sz w:val="24"/>
          <w:lang w:eastAsia="zh-CN"/>
        </w:rPr>
        <w:t xml:space="preserve"> </w:t>
      </w:r>
      <w:r>
        <w:rPr>
          <w:rFonts w:cs="Arial"/>
          <w:bCs/>
          <w:sz w:val="24"/>
          <w:lang w:eastAsia="zh-CN"/>
        </w:rPr>
        <w:t xml:space="preserve">    </w:t>
      </w:r>
      <w:r>
        <w:rPr>
          <w:rFonts w:hint="eastAsia" w:cs="Arial"/>
          <w:bCs/>
          <w:sz w:val="24"/>
          <w:lang w:eastAsia="zh-CN"/>
        </w:rPr>
        <w:t xml:space="preserve">  </w:t>
      </w:r>
      <w:r>
        <w:rPr>
          <w:rFonts w:cs="Arial"/>
          <w:bCs/>
          <w:sz w:val="24"/>
          <w:lang w:eastAsia="zh-CN"/>
        </w:rPr>
        <w:t xml:space="preserve">       </w:t>
      </w:r>
      <w:r>
        <w:rPr>
          <w:rFonts w:cs="Arial"/>
          <w:bCs/>
          <w:i/>
          <w:sz w:val="24"/>
          <w:lang w:eastAsia="zh-CN"/>
        </w:rPr>
        <w:t>R2-2103590</w:t>
      </w:r>
    </w:p>
    <w:p>
      <w:pPr>
        <w:tabs>
          <w:tab w:val="center" w:pos="4153"/>
          <w:tab w:val="right" w:pos="8306"/>
        </w:tabs>
        <w:spacing w:after="0"/>
        <w:textAlignment w:val="center"/>
        <w:rPr>
          <w:rFonts w:ascii="CG Times (WN)" w:hAnsi="CG Times (WN)" w:eastAsia="宋体"/>
          <w:b/>
          <w:sz w:val="24"/>
          <w:szCs w:val="24"/>
          <w:lang w:eastAsia="en-US"/>
        </w:rPr>
      </w:pPr>
      <w:r>
        <w:rPr>
          <w:rFonts w:hint="eastAsia" w:ascii="CG Times (WN)" w:hAnsi="CG Times (WN)" w:eastAsia="宋体"/>
          <w:b/>
          <w:sz w:val="24"/>
          <w:szCs w:val="24"/>
        </w:rPr>
        <w:t>Online</w:t>
      </w:r>
      <w:r>
        <w:rPr>
          <w:rFonts w:ascii="CG Times (WN)" w:hAnsi="CG Times (WN)" w:eastAsia="宋体"/>
          <w:b/>
          <w:sz w:val="24"/>
          <w:szCs w:val="24"/>
        </w:rPr>
        <w:t>,</w:t>
      </w:r>
      <w:r>
        <w:rPr>
          <w:rFonts w:hint="eastAsia" w:ascii="CG Times (WN)" w:hAnsi="CG Times (WN)" w:eastAsia="宋体"/>
          <w:b/>
          <w:sz w:val="24"/>
          <w:szCs w:val="24"/>
        </w:rPr>
        <w:t xml:space="preserve"> April</w:t>
      </w:r>
      <w:r>
        <w:rPr>
          <w:rFonts w:hint="eastAsia" w:ascii="CG Times (WN)" w:hAnsi="CG Times (WN)"/>
          <w:b/>
          <w:sz w:val="24"/>
          <w:szCs w:val="24"/>
        </w:rPr>
        <w:t xml:space="preserve"> </w:t>
      </w:r>
      <w:r>
        <w:rPr>
          <w:rFonts w:hint="eastAsia" w:ascii="CG Times (WN)" w:hAnsi="CG Times (WN)" w:eastAsia="宋体"/>
          <w:b/>
          <w:sz w:val="24"/>
          <w:szCs w:val="24"/>
        </w:rPr>
        <w:t>12</w:t>
      </w:r>
      <w:r>
        <w:rPr>
          <w:rFonts w:hint="eastAsia" w:ascii="CG Times (WN)" w:hAnsi="CG Times (WN)"/>
          <w:b/>
          <w:sz w:val="24"/>
          <w:szCs w:val="24"/>
          <w:vertAlign w:val="superscript"/>
        </w:rPr>
        <w:t>th</w:t>
      </w:r>
      <w:r>
        <w:rPr>
          <w:rFonts w:ascii="CG Times (WN)" w:hAnsi="CG Times (WN)"/>
          <w:b/>
          <w:sz w:val="24"/>
          <w:szCs w:val="24"/>
          <w:vertAlign w:val="superscript"/>
          <w:lang w:eastAsia="en-US"/>
        </w:rPr>
        <w:t xml:space="preserve"> </w:t>
      </w:r>
      <w:r>
        <w:rPr>
          <w:rFonts w:ascii="CG Times (WN)" w:hAnsi="CG Times (WN)"/>
          <w:b/>
          <w:sz w:val="24"/>
          <w:szCs w:val="24"/>
          <w:lang w:eastAsia="en-US"/>
        </w:rPr>
        <w:t xml:space="preserve">- </w:t>
      </w:r>
      <w:r>
        <w:rPr>
          <w:rFonts w:hint="eastAsia" w:ascii="CG Times (WN)" w:hAnsi="CG Times (WN)" w:eastAsia="宋体"/>
          <w:b/>
          <w:sz w:val="24"/>
          <w:szCs w:val="24"/>
        </w:rPr>
        <w:t>April</w:t>
      </w:r>
      <w:r>
        <w:rPr>
          <w:rFonts w:hint="eastAsia" w:ascii="CG Times (WN)" w:hAnsi="CG Times (WN)"/>
          <w:b/>
          <w:sz w:val="24"/>
          <w:szCs w:val="24"/>
        </w:rPr>
        <w:t xml:space="preserve"> </w:t>
      </w:r>
      <w:r>
        <w:rPr>
          <w:rFonts w:hint="eastAsia" w:ascii="CG Times (WN)" w:hAnsi="CG Times (WN)" w:eastAsia="宋体"/>
          <w:b/>
          <w:sz w:val="24"/>
          <w:szCs w:val="24"/>
        </w:rPr>
        <w:t>20</w:t>
      </w:r>
      <w:r>
        <w:rPr>
          <w:rFonts w:hint="eastAsia" w:ascii="CG Times (WN)" w:hAnsi="CG Times (WN)"/>
          <w:b/>
          <w:sz w:val="24"/>
          <w:szCs w:val="24"/>
          <w:vertAlign w:val="superscript"/>
          <w:lang w:eastAsia="en-US"/>
        </w:rPr>
        <w:t>th</w:t>
      </w:r>
      <w:r>
        <w:rPr>
          <w:rFonts w:hint="eastAsia" w:ascii="CG Times (WN)" w:hAnsi="CG Times (WN)" w:eastAsia="宋体"/>
          <w:b/>
          <w:sz w:val="24"/>
          <w:szCs w:val="24"/>
        </w:rPr>
        <w:t xml:space="preserve"> 2021</w:t>
      </w:r>
    </w:p>
    <w:p>
      <w:pPr>
        <w:pStyle w:val="21"/>
        <w:tabs>
          <w:tab w:val="clear" w:pos="4536"/>
        </w:tabs>
        <w:spacing w:before="120" w:beforeLines="50" w:after="120" w:afterLines="50"/>
        <w:textAlignment w:val="center"/>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 xml:space="preserve">    ZTE Corporation</w:t>
      </w:r>
      <w:r>
        <w:rPr>
          <w:rFonts w:hint="eastAsia" w:eastAsia="宋体"/>
          <w:sz w:val="24"/>
          <w:szCs w:val="22"/>
          <w:lang w:eastAsia="zh-CN"/>
        </w:rPr>
        <w:t>, Sanechips</w:t>
      </w:r>
    </w:p>
    <w:p>
      <w:pPr>
        <w:pStyle w:val="21"/>
        <w:tabs>
          <w:tab w:val="clear" w:pos="4536"/>
        </w:tabs>
        <w:spacing w:before="120" w:beforeLines="50" w:after="120" w:afterLines="50"/>
        <w:textAlignment w:val="center"/>
        <w:rPr>
          <w:rFonts w:eastAsia="宋体"/>
          <w:sz w:val="24"/>
          <w:szCs w:val="22"/>
          <w:lang w:eastAsia="zh-CN"/>
        </w:rPr>
      </w:pPr>
      <w:r>
        <w:rPr>
          <w:sz w:val="24"/>
          <w:szCs w:val="22"/>
        </w:rPr>
        <w:t>Title:</w:t>
      </w:r>
      <w:r>
        <w:rPr>
          <w:rFonts w:hint="eastAsia"/>
          <w:sz w:val="24"/>
          <w:szCs w:val="22"/>
        </w:rPr>
        <w:t xml:space="preserve">  </w:t>
      </w:r>
      <w:bookmarkStart w:id="4" w:name="OLE_LINK19"/>
      <w:r>
        <w:rPr>
          <w:rFonts w:hint="eastAsia" w:eastAsia="宋体"/>
          <w:sz w:val="24"/>
          <w:szCs w:val="22"/>
          <w:lang w:eastAsia="zh-CN"/>
        </w:rPr>
        <w:t xml:space="preserve">   </w:t>
      </w:r>
      <w:bookmarkEnd w:id="4"/>
      <w:r>
        <w:rPr>
          <w:rFonts w:eastAsia="宋体"/>
          <w:sz w:val="24"/>
          <w:szCs w:val="22"/>
          <w:lang w:eastAsia="zh-CN"/>
        </w:rPr>
        <w:t xml:space="preserve">        Response to RAN3 LS on state synchronization of EHC</w:t>
      </w:r>
    </w:p>
    <w:p>
      <w:pPr>
        <w:pStyle w:val="21"/>
        <w:tabs>
          <w:tab w:val="clear" w:pos="4536"/>
        </w:tabs>
        <w:spacing w:before="120" w:beforeLines="50" w:after="120" w:afterLines="5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eastAsia="宋体"/>
          <w:sz w:val="24"/>
          <w:szCs w:val="22"/>
          <w:lang w:eastAsia="zh-CN"/>
        </w:rPr>
        <w:t>6.1.</w:t>
      </w:r>
      <w:r>
        <w:rPr>
          <w:rFonts w:eastAsia="宋体"/>
          <w:sz w:val="24"/>
          <w:szCs w:val="22"/>
          <w:lang w:eastAsia="zh-CN"/>
        </w:rPr>
        <w:t>3.3</w:t>
      </w:r>
      <w:bookmarkStart w:id="12" w:name="_GoBack"/>
      <w:bookmarkEnd w:id="12"/>
    </w:p>
    <w:p>
      <w:pPr>
        <w:pStyle w:val="21"/>
        <w:tabs>
          <w:tab w:val="clear" w:pos="4536"/>
        </w:tabs>
        <w:spacing w:before="120" w:beforeLines="50" w:after="120" w:afterLines="5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textAlignment w:val="center"/>
        <w:rPr>
          <w:rFonts w:eastAsia="宋体"/>
          <w:sz w:val="24"/>
        </w:rPr>
      </w:pPr>
    </w:p>
    <w:p>
      <w:pPr>
        <w:pStyle w:val="2"/>
        <w:spacing w:before="120" w:after="120" w:line="360" w:lineRule="auto"/>
        <w:ind w:left="431" w:hanging="431"/>
        <w:textAlignment w:val="center"/>
        <w:rPr>
          <w:lang w:val="en-US"/>
        </w:rPr>
      </w:pPr>
      <w:r>
        <w:rPr>
          <w:lang w:val="en-US"/>
        </w:rPr>
        <w:t>Introduction</w:t>
      </w:r>
    </w:p>
    <w:p>
      <w:pPr>
        <w:adjustRightInd w:val="0"/>
        <w:snapToGrid w:val="0"/>
        <w:spacing w:before="120" w:beforeLines="50"/>
        <w:jc w:val="both"/>
        <w:textAlignment w:val="center"/>
      </w:pPr>
      <w:bookmarkStart w:id="5" w:name="OLE_LINK7"/>
      <w:r>
        <w:rPr>
          <w:sz w:val="20"/>
          <w:szCs w:val="20"/>
        </w:rPr>
        <w:t>At last RAN3#108 meeting, the support of Ethernet for E1AP has been introduced which enables the simultaneous operation of Ethernet compression and ROHC compression for a UE in CU UP.</w:t>
      </w:r>
      <w:r>
        <w:rPr>
          <w:rFonts w:hint="eastAsia"/>
          <w:sz w:val="20"/>
          <w:szCs w:val="20"/>
        </w:rPr>
        <w:t xml:space="preserve"> Further, after the RAN2#113 meeting, we received a LS[1] about Ethernet compression. The specific LS content is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spacing w:after="120"/>
              <w:rPr>
                <w:rFonts w:ascii="Arial" w:hAnsi="Arial" w:cs="Arial"/>
                <w:sz w:val="20"/>
                <w:szCs w:val="20"/>
              </w:rPr>
            </w:pPr>
            <w:r>
              <w:rPr>
                <w:rFonts w:ascii="Arial" w:hAnsi="Arial" w:cs="Arial"/>
                <w:b/>
                <w:sz w:val="20"/>
                <w:szCs w:val="20"/>
              </w:rPr>
              <w:t>1. Overall Description:</w:t>
            </w:r>
          </w:p>
          <w:p>
            <w:pPr>
              <w:rPr>
                <w:rFonts w:ascii="Arial" w:hAnsi="Arial" w:cs="Arial"/>
                <w:sz w:val="20"/>
                <w:szCs w:val="20"/>
              </w:rPr>
            </w:pPr>
            <w:r>
              <w:rPr>
                <w:rFonts w:ascii="Arial" w:hAnsi="Arial" w:cs="Arial"/>
                <w:sz w:val="20"/>
                <w:szCs w:val="20"/>
              </w:rPr>
              <w:t>RAN3 has discussed the configuration of Ethernet Compression in the case of disaggregated gNB architecture.</w:t>
            </w:r>
          </w:p>
          <w:p>
            <w:pPr>
              <w:rPr>
                <w:rFonts w:ascii="Arial" w:hAnsi="Arial" w:cs="Arial"/>
                <w:sz w:val="20"/>
                <w:szCs w:val="20"/>
              </w:rPr>
            </w:pPr>
            <w:r>
              <w:rPr>
                <w:rFonts w:ascii="Arial" w:hAnsi="Arial" w:cs="Arial"/>
                <w:sz w:val="20"/>
                <w:szCs w:val="20"/>
              </w:rPr>
              <w:t>In this case it is possible that CU UP decides to not run the compression proposed by CU CP (e.g. for processing load reason) while CU CP configures the UE to operate Ethernet Compression for the DRB.</w:t>
            </w:r>
          </w:p>
          <w:p>
            <w:pPr>
              <w:rPr>
                <w:rFonts w:ascii="Arial" w:hAnsi="Arial" w:cs="Arial"/>
                <w:sz w:val="20"/>
                <w:szCs w:val="20"/>
              </w:rPr>
            </w:pPr>
            <w:r>
              <w:rPr>
                <w:rFonts w:ascii="Arial" w:hAnsi="Arial" w:cs="Arial"/>
                <w:sz w:val="20"/>
                <w:szCs w:val="20"/>
              </w:rPr>
              <w:t>In this case RAN3 is not sure if the compression algorithm designed by RAN2 is able to automatically adapt to this initial desynchronized state between the UE and the CU UP. If the answer from RAN2 is negative for both Uplink and Downlink, RAN3 may need to add signalling to make CU CP aware of the CU UP decision to not run the compression before configuring the UE.</w:t>
            </w:r>
          </w:p>
          <w:p>
            <w:pPr>
              <w:spacing w:after="120"/>
              <w:rPr>
                <w:rFonts w:ascii="Arial" w:hAnsi="Arial" w:cs="Arial"/>
                <w:b/>
                <w:sz w:val="20"/>
                <w:szCs w:val="20"/>
              </w:rPr>
            </w:pPr>
            <w:r>
              <w:rPr>
                <w:rFonts w:ascii="Arial" w:hAnsi="Arial" w:cs="Arial"/>
                <w:b/>
                <w:sz w:val="20"/>
                <w:szCs w:val="20"/>
              </w:rPr>
              <w:t>2. Actions:</w:t>
            </w:r>
          </w:p>
          <w:p>
            <w:pPr>
              <w:spacing w:after="120"/>
              <w:ind w:left="1985" w:hanging="1985"/>
              <w:rPr>
                <w:rFonts w:ascii="Arial" w:hAnsi="Arial" w:cs="Arial"/>
                <w:b/>
                <w:sz w:val="20"/>
                <w:szCs w:val="20"/>
              </w:rPr>
            </w:pPr>
            <w:r>
              <w:rPr>
                <w:rFonts w:ascii="Arial" w:hAnsi="Arial" w:cs="Arial"/>
                <w:b/>
                <w:sz w:val="20"/>
                <w:szCs w:val="20"/>
              </w:rPr>
              <w:t>To RAN2 group:</w:t>
            </w:r>
          </w:p>
          <w:p>
            <w:pPr>
              <w:spacing w:after="120"/>
              <w:ind w:left="993" w:hanging="993"/>
              <w:rPr>
                <w:sz w:val="20"/>
                <w:szCs w:val="20"/>
              </w:rPr>
            </w:pPr>
            <w:r>
              <w:rPr>
                <w:rFonts w:ascii="Arial" w:hAnsi="Arial" w:cs="Arial"/>
                <w:b/>
                <w:sz w:val="20"/>
                <w:szCs w:val="20"/>
              </w:rPr>
              <w:t xml:space="preserve">ACTION: </w:t>
            </w:r>
            <w:r>
              <w:rPr>
                <w:rFonts w:ascii="Arial" w:hAnsi="Arial" w:cs="Arial"/>
                <w:b/>
                <w:sz w:val="20"/>
                <w:szCs w:val="20"/>
              </w:rPr>
              <w:tab/>
            </w:r>
            <w:r>
              <w:rPr>
                <w:rFonts w:ascii="Arial" w:hAnsi="Arial" w:cs="Arial"/>
                <w:sz w:val="20"/>
                <w:szCs w:val="20"/>
              </w:rPr>
              <w:t xml:space="preserve">RAN3 would like to ask RAN2 to indicate </w:t>
            </w:r>
            <w:bookmarkStart w:id="6" w:name="OLE_LINK8"/>
            <w:r>
              <w:rPr>
                <w:rFonts w:ascii="Arial" w:hAnsi="Arial" w:cs="Arial"/>
                <w:sz w:val="20"/>
                <w:szCs w:val="20"/>
              </w:rPr>
              <w:t>if the compression algorithm designed by RAN2 is able to automatically adapt to an initial desynchronized state between the UE and the CU UP.</w:t>
            </w:r>
            <w:bookmarkEnd w:id="6"/>
            <w:r>
              <w:rPr>
                <w:rFonts w:ascii="Arial" w:hAnsi="Arial" w:cs="Arial"/>
                <w:sz w:val="20"/>
                <w:szCs w:val="20"/>
              </w:rPr>
              <w:t xml:space="preserve"> </w:t>
            </w:r>
          </w:p>
        </w:tc>
      </w:tr>
    </w:tbl>
    <w:p>
      <w:pPr>
        <w:adjustRightInd w:val="0"/>
        <w:snapToGrid w:val="0"/>
        <w:spacing w:before="120" w:beforeLines="50"/>
        <w:jc w:val="both"/>
        <w:textAlignment w:val="center"/>
        <w:rPr>
          <w:rFonts w:eastAsia="宋体"/>
          <w:sz w:val="20"/>
          <w:szCs w:val="20"/>
        </w:rPr>
      </w:pPr>
      <w:r>
        <w:rPr>
          <w:sz w:val="20"/>
          <w:szCs w:val="20"/>
        </w:rPr>
        <w:t>In this contribution</w:t>
      </w:r>
      <w:r>
        <w:rPr>
          <w:rFonts w:hint="eastAsia"/>
          <w:sz w:val="20"/>
          <w:szCs w:val="20"/>
        </w:rPr>
        <w:t xml:space="preserve">, we will mainly discuss whether </w:t>
      </w:r>
      <w:r>
        <w:rPr>
          <w:sz w:val="20"/>
          <w:szCs w:val="20"/>
        </w:rPr>
        <w:t>CU UP can choose not to</w:t>
      </w:r>
      <w:r>
        <w:rPr>
          <w:rFonts w:hint="eastAsia" w:eastAsia="宋体"/>
          <w:sz w:val="20"/>
          <w:szCs w:val="20"/>
        </w:rPr>
        <w:t xml:space="preserve"> run EHC, if </w:t>
      </w:r>
      <w:r>
        <w:rPr>
          <w:rFonts w:eastAsia="宋体"/>
          <w:sz w:val="20"/>
          <w:szCs w:val="20"/>
        </w:rPr>
        <w:t>configured. And then answer the question</w:t>
      </w:r>
      <w:r>
        <w:rPr>
          <w:rFonts w:hint="eastAsia" w:eastAsia="宋体"/>
          <w:sz w:val="20"/>
          <w:szCs w:val="20"/>
        </w:rPr>
        <w:t xml:space="preserve"> whether EHC can automatically adapt to an initial desynchronized state between the UE and the CU UP</w:t>
      </w:r>
      <w:r>
        <w:rPr>
          <w:rFonts w:eastAsia="宋体"/>
          <w:sz w:val="20"/>
          <w:szCs w:val="20"/>
        </w:rPr>
        <w:t>.</w:t>
      </w:r>
      <w:r>
        <w:rPr>
          <w:rFonts w:hint="eastAsia" w:eastAsia="宋体"/>
          <w:sz w:val="20"/>
          <w:szCs w:val="20"/>
        </w:rPr>
        <w:t xml:space="preserve"> </w:t>
      </w:r>
    </w:p>
    <w:bookmarkEnd w:id="5"/>
    <w:p>
      <w:pPr>
        <w:pStyle w:val="2"/>
        <w:spacing w:before="120" w:after="120" w:line="360" w:lineRule="auto"/>
        <w:ind w:left="431" w:hanging="431"/>
        <w:textAlignment w:val="center"/>
        <w:rPr>
          <w:rFonts w:eastAsiaTheme="minorEastAsia"/>
        </w:rPr>
      </w:pPr>
      <w:r>
        <w:rPr>
          <w:lang w:val="en-US"/>
        </w:rPr>
        <w:t>Discussion</w:t>
      </w:r>
      <w:bookmarkEnd w:id="2"/>
      <w:bookmarkEnd w:id="3"/>
      <w:bookmarkStart w:id="7" w:name="OLE_LINK44"/>
      <w:bookmarkStart w:id="8" w:name="OLE_LINK14"/>
    </w:p>
    <w:p>
      <w:pPr>
        <w:pStyle w:val="14"/>
      </w:pPr>
      <w:r>
        <w:t>According to</w:t>
      </w:r>
      <w:r>
        <w:rPr>
          <w:rFonts w:hint="eastAsia"/>
        </w:rPr>
        <w:t xml:space="preserve"> the current standard, the EHC parameter</w:t>
      </w:r>
      <w:r>
        <w:rPr>
          <w:rFonts w:hint="eastAsia" w:eastAsia="宋体"/>
        </w:rPr>
        <w:t xml:space="preserve"> is</w:t>
      </w:r>
      <w:r>
        <w:rPr>
          <w:rFonts w:hint="eastAsia"/>
        </w:rPr>
        <w:t xml:space="preserve"> include</w:t>
      </w:r>
      <w:r>
        <w:rPr>
          <w:rFonts w:hint="eastAsia" w:eastAsia="宋体"/>
        </w:rPr>
        <w:t>d in</w:t>
      </w:r>
      <w:r>
        <w:rPr>
          <w:rFonts w:hint="eastAsia"/>
        </w:rPr>
        <w:t xml:space="preserve"> the PDCP configuration contained in the </w:t>
      </w:r>
      <w:r>
        <w:rPr>
          <w:rFonts w:eastAsia="Times New Roman"/>
          <w:lang w:eastAsia="en-GB"/>
        </w:rPr>
        <w:t>BEARER CONTEXT SETUP REQUEST</w:t>
      </w:r>
      <w:r>
        <w:rPr>
          <w:rFonts w:hint="eastAsia"/>
        </w:rPr>
        <w:t xml:space="preserve"> message</w:t>
      </w:r>
      <w:r>
        <w:t>.</w:t>
      </w:r>
      <w:r>
        <w:rPr>
          <w:rFonts w:hint="eastAsia"/>
        </w:rPr>
        <w:t xml:space="preserve"> </w:t>
      </w:r>
      <w:r>
        <w:t>T</w:t>
      </w:r>
      <w:r>
        <w:rPr>
          <w:rFonts w:hint="eastAsia"/>
        </w:rPr>
        <w:t xml:space="preserve">he gNB-CU-UP may </w:t>
      </w:r>
      <w:r>
        <w:t xml:space="preserve">take </w:t>
      </w:r>
      <w:r>
        <w:rPr>
          <w:rFonts w:hint="eastAsia"/>
        </w:rPr>
        <w:t xml:space="preserve">these parameters to perform appropriate header compression on the </w:t>
      </w:r>
      <w:r>
        <w:t>concerned</w:t>
      </w:r>
      <w:r>
        <w:rPr>
          <w:rFonts w:hint="eastAsia"/>
        </w:rPr>
        <w:t xml:space="preserve"> DRB.</w:t>
      </w:r>
      <w:r>
        <w:rPr>
          <w:rFonts w:hint="eastAsia" w:eastAsia="宋体"/>
        </w:rPr>
        <w:t xml:space="preserve"> </w:t>
      </w:r>
      <w:r>
        <w:rPr>
          <w:rFonts w:hint="eastAsia"/>
        </w:rPr>
        <w:t>According to TS 38.401, the CU CP would configure the CU UP</w:t>
      </w:r>
      <w:r>
        <w:t xml:space="preserve"> and</w:t>
      </w:r>
      <w:r>
        <w:rPr>
          <w:rFonts w:hint="eastAsia"/>
        </w:rPr>
        <w:t xml:space="preserve"> the DU and then to configure the UE accordingly.</w:t>
      </w:r>
    </w:p>
    <w:p>
      <w:pPr>
        <w:keepNext/>
        <w:keepLines/>
        <w:overflowPunct w:val="0"/>
        <w:autoSpaceDE w:val="0"/>
        <w:autoSpaceDN w:val="0"/>
        <w:adjustRightInd w:val="0"/>
        <w:spacing w:before="60" w:after="180"/>
        <w:jc w:val="center"/>
        <w:textAlignment w:val="baseline"/>
        <w:rPr>
          <w:rFonts w:ascii="Arial" w:hAnsi="Arial" w:eastAsia="Times New Roman"/>
          <w:b/>
          <w:sz w:val="20"/>
        </w:rPr>
      </w:pPr>
      <w:r>
        <w:rPr>
          <w:rFonts w:eastAsia="Times New Roman"/>
          <w:b/>
          <w:sz w:val="20"/>
        </w:rPr>
        <w:drawing>
          <wp:inline distT="0" distB="0" distL="114300" distR="114300">
            <wp:extent cx="6118860" cy="4808220"/>
            <wp:effectExtent l="0" t="0" r="1524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18860" cy="4808220"/>
                    </a:xfrm>
                    <a:prstGeom prst="rect">
                      <a:avLst/>
                    </a:prstGeom>
                    <a:noFill/>
                    <a:ln>
                      <a:noFill/>
                    </a:ln>
                  </pic:spPr>
                </pic:pic>
              </a:graphicData>
            </a:graphic>
          </wp:inline>
        </w:drawing>
      </w:r>
    </w:p>
    <w:p>
      <w:pPr>
        <w:keepLines/>
        <w:numPr>
          <w:ilvl w:val="0"/>
          <w:numId w:val="6"/>
        </w:numPr>
        <w:overflowPunct w:val="0"/>
        <w:autoSpaceDE w:val="0"/>
        <w:autoSpaceDN w:val="0"/>
        <w:adjustRightInd w:val="0"/>
        <w:spacing w:after="240"/>
        <w:ind w:left="0" w:firstLine="0"/>
        <w:jc w:val="center"/>
        <w:textAlignment w:val="baseline"/>
      </w:pPr>
      <w:r>
        <w:rPr>
          <w:rFonts w:ascii="Arial" w:hAnsi="Arial" w:eastAsia="Times New Roman"/>
          <w:b/>
          <w:sz w:val="20"/>
        </w:rPr>
        <w:t>Figure</w:t>
      </w:r>
      <w:r>
        <w:rPr>
          <w:rFonts w:hint="eastAsia" w:ascii="Arial" w:hAnsi="Arial" w:eastAsia="Times New Roman"/>
          <w:b/>
          <w:sz w:val="20"/>
        </w:rPr>
        <w:t xml:space="preserve"> 8.9</w:t>
      </w:r>
      <w:r>
        <w:rPr>
          <w:rFonts w:ascii="Arial" w:hAnsi="Arial" w:eastAsia="Times New Roman"/>
          <w:b/>
          <w:sz w:val="20"/>
        </w:rPr>
        <w:t>.1-</w:t>
      </w:r>
      <w:r>
        <w:rPr>
          <w:rFonts w:hint="eastAsia" w:ascii="Arial" w:hAnsi="Arial" w:eastAsia="Times New Roman"/>
          <w:b/>
          <w:sz w:val="20"/>
        </w:rPr>
        <w:t>1</w:t>
      </w:r>
      <w:r>
        <w:rPr>
          <w:rFonts w:ascii="Arial" w:hAnsi="Arial" w:eastAsia="Times New Roman"/>
          <w:b/>
          <w:sz w:val="20"/>
        </w:rPr>
        <w:t>: U</w:t>
      </w:r>
      <w:r>
        <w:rPr>
          <w:rFonts w:hint="eastAsia" w:ascii="Arial" w:hAnsi="Arial" w:eastAsia="Times New Roman"/>
          <w:b/>
          <w:sz w:val="20"/>
        </w:rPr>
        <w:t xml:space="preserve">E </w:t>
      </w:r>
      <w:r>
        <w:rPr>
          <w:rFonts w:ascii="Arial" w:hAnsi="Arial" w:eastAsia="Times New Roman"/>
          <w:b/>
          <w:sz w:val="20"/>
        </w:rPr>
        <w:t xml:space="preserve">Initial </w:t>
      </w:r>
      <w:r>
        <w:rPr>
          <w:rFonts w:hint="eastAsia" w:ascii="Arial" w:hAnsi="Arial" w:eastAsia="Times New Roman"/>
          <w:b/>
          <w:sz w:val="20"/>
        </w:rPr>
        <w:t>A</w:t>
      </w:r>
      <w:r>
        <w:rPr>
          <w:rFonts w:ascii="Arial" w:hAnsi="Arial" w:eastAsia="Times New Roman"/>
          <w:b/>
          <w:sz w:val="20"/>
        </w:rPr>
        <w:t>cce</w:t>
      </w:r>
      <w:r>
        <w:rPr>
          <w:rFonts w:hint="eastAsia" w:ascii="Arial" w:hAnsi="Arial" w:eastAsia="Times New Roman"/>
          <w:b/>
          <w:sz w:val="20"/>
        </w:rPr>
        <w:t>ss procedure</w:t>
      </w:r>
      <w:r>
        <w:rPr>
          <w:rFonts w:ascii="Arial" w:hAnsi="Arial" w:eastAsia="Times New Roman"/>
          <w:b/>
          <w:sz w:val="20"/>
        </w:rPr>
        <w:t xml:space="preserve"> involving E1 and F1</w:t>
      </w:r>
    </w:p>
    <w:p>
      <w:pPr>
        <w:spacing w:after="100"/>
        <w:rPr>
          <w:sz w:val="20"/>
          <w:szCs w:val="20"/>
        </w:rPr>
      </w:pPr>
      <w:r>
        <w:rPr>
          <w:sz w:val="20"/>
          <w:szCs w:val="20"/>
        </w:rPr>
        <w:t>According to PDCP specification as following: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sz w:val="20"/>
                <w:szCs w:val="20"/>
              </w:rPr>
            </w:pPr>
            <w:r>
              <w:rPr>
                <w:rFonts w:eastAsiaTheme="minorEastAsia"/>
                <w:sz w:val="20"/>
                <w:szCs w:val="20"/>
                <w:lang w:eastAsia="ko-KR"/>
              </w:rPr>
              <w:t xml:space="preserve">The EHC compressor and the EHC decompressor store original header field information as a </w:t>
            </w:r>
            <w:r>
              <w:rPr>
                <w:sz w:val="20"/>
                <w:szCs w:val="20"/>
              </w:rPr>
              <w:t xml:space="preserve">"EHC </w:t>
            </w:r>
            <w:r>
              <w:rPr>
                <w:rFonts w:eastAsiaTheme="minorEastAsia"/>
                <w:sz w:val="20"/>
                <w:szCs w:val="20"/>
                <w:lang w:eastAsia="ko-KR"/>
              </w:rPr>
              <w:t>context</w:t>
            </w:r>
            <w:r>
              <w:rPr>
                <w:sz w:val="20"/>
                <w:szCs w:val="20"/>
              </w:rPr>
              <w:t>". Each EHC context is identified by a unique identifier, called Context ID (CID). The EHC context must be synchronized between the EHC compressor and the EHC decompressor; otherwise, the EHC decompressor erroneously decompresses the "Compressed Header (CH)" packets.</w:t>
            </w:r>
          </w:p>
          <w:p>
            <w:pPr>
              <w:rPr>
                <w:rFonts w:eastAsia="宋体"/>
                <w:b/>
                <w:bCs/>
                <w:sz w:val="20"/>
                <w:szCs w:val="20"/>
              </w:rPr>
            </w:pPr>
            <w:r>
              <w:rPr>
                <w:sz w:val="20"/>
                <w:szCs w:val="20"/>
              </w:rP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tc>
      </w:tr>
    </w:tbl>
    <w:p>
      <w:pPr>
        <w:pStyle w:val="14"/>
        <w:spacing w:before="100" w:after="100"/>
        <w:rPr>
          <w:rFonts w:eastAsiaTheme="minorEastAsia"/>
        </w:rPr>
      </w:pPr>
      <w:r>
        <w:rPr>
          <w:rFonts w:eastAsiaTheme="minorEastAsia"/>
        </w:rPr>
        <w:t xml:space="preserve">We have understanding that for </w:t>
      </w:r>
      <w:r>
        <w:rPr>
          <w:rFonts w:eastAsiaTheme="minorEastAsia"/>
          <w:lang w:eastAsia="ko-KR"/>
        </w:rPr>
        <w:t xml:space="preserve">EHC </w:t>
      </w:r>
      <w:r>
        <w:rPr>
          <w:rFonts w:eastAsiaTheme="minorEastAsia"/>
        </w:rPr>
        <w:t xml:space="preserve">compressor, it’s possible for </w:t>
      </w:r>
      <w:r>
        <w:rPr>
          <w:rFonts w:eastAsiaTheme="minorEastAsia"/>
          <w:lang w:eastAsia="ko-KR"/>
        </w:rPr>
        <w:t>it</w:t>
      </w:r>
      <w:r>
        <w:rPr>
          <w:rFonts w:eastAsiaTheme="minorEastAsia"/>
        </w:rPr>
        <w:t xml:space="preserve"> to send either "Full Header (FH)" packet or "Compressed Header (CH)" packets </w:t>
      </w:r>
      <w:r>
        <w:rPr>
          <w:rFonts w:hint="eastAsia" w:eastAsiaTheme="minorEastAsia"/>
        </w:rPr>
        <w:t>(if EHC feedback is received)</w:t>
      </w:r>
      <w:r>
        <w:rPr>
          <w:rFonts w:eastAsiaTheme="minorEastAsia"/>
        </w:rPr>
        <w:t xml:space="preserve">. But for </w:t>
      </w:r>
      <w:r>
        <w:rPr>
          <w:rFonts w:eastAsiaTheme="minorEastAsia"/>
          <w:lang w:eastAsia="ko-KR"/>
        </w:rPr>
        <w:t xml:space="preserve">EHC decompressor, even </w:t>
      </w:r>
      <w:r>
        <w:rPr>
          <w:rFonts w:hint="eastAsia" w:eastAsiaTheme="minorEastAsia"/>
        </w:rPr>
        <w:t xml:space="preserve">if EHC heedback is received, </w:t>
      </w:r>
      <w:r>
        <w:rPr>
          <w:rFonts w:eastAsiaTheme="minorEastAsia"/>
          <w:lang w:eastAsia="ko-KR"/>
        </w:rPr>
        <w:t xml:space="preserve">as it cannot know which kind of packet the EHC </w:t>
      </w:r>
      <w:r>
        <w:rPr>
          <w:rFonts w:eastAsiaTheme="minorEastAsia"/>
        </w:rPr>
        <w:t>compressor would send, it would try to decompress both of these two types of packets.</w:t>
      </w:r>
    </w:p>
    <w:p>
      <w:pPr>
        <w:pStyle w:val="14"/>
        <w:spacing w:before="100" w:after="100"/>
        <w:rPr>
          <w:rFonts w:eastAsia="宋体"/>
        </w:rPr>
      </w:pPr>
      <w:r>
        <w:rPr>
          <w:rFonts w:eastAsia="宋体"/>
        </w:rPr>
        <w:t>Back to the question in RAN3, the related cases are as following:</w:t>
      </w:r>
    </w:p>
    <w:p>
      <w:pPr>
        <w:pStyle w:val="14"/>
        <w:numPr>
          <w:ilvl w:val="0"/>
          <w:numId w:val="7"/>
        </w:numPr>
        <w:spacing w:before="100" w:after="100"/>
        <w:rPr>
          <w:rFonts w:eastAsiaTheme="minorEastAsia"/>
          <w:lang w:eastAsia="ko-KR"/>
        </w:rPr>
      </w:pPr>
      <w:r>
        <w:rPr>
          <w:rFonts w:hint="eastAsia" w:eastAsia="宋体"/>
        </w:rPr>
        <w:t xml:space="preserve">For DL </w:t>
      </w:r>
      <w:r>
        <w:rPr>
          <w:rFonts w:eastAsia="宋体"/>
        </w:rPr>
        <w:t>EHC</w:t>
      </w:r>
      <w:r>
        <w:rPr>
          <w:rFonts w:hint="eastAsia" w:eastAsia="宋体"/>
        </w:rPr>
        <w:t>,</w:t>
      </w:r>
      <w:r>
        <w:rPr>
          <w:rFonts w:eastAsia="宋体"/>
        </w:rPr>
        <w:t xml:space="preserve"> </w:t>
      </w:r>
      <w:r>
        <w:rPr>
          <w:rFonts w:hint="eastAsia" w:eastAsia="宋体"/>
        </w:rPr>
        <w:t>gNB</w:t>
      </w:r>
      <w:r>
        <w:rPr>
          <w:rFonts w:eastAsia="宋体"/>
        </w:rPr>
        <w:t xml:space="preserve"> is </w:t>
      </w:r>
      <w:r>
        <w:rPr>
          <w:rFonts w:hint="eastAsia" w:eastAsia="宋体"/>
        </w:rPr>
        <w:t>the</w:t>
      </w:r>
      <w:r>
        <w:rPr>
          <w:rFonts w:eastAsia="宋体"/>
        </w:rPr>
        <w:t xml:space="preserve"> </w:t>
      </w:r>
      <w:r>
        <w:rPr>
          <w:rFonts w:hint="eastAsia" w:eastAsia="宋体"/>
        </w:rPr>
        <w:t>compressor</w:t>
      </w:r>
      <w:r>
        <w:rPr>
          <w:rFonts w:eastAsia="宋体"/>
        </w:rPr>
        <w:t xml:space="preserve"> and UE is </w:t>
      </w:r>
      <w:r>
        <w:rPr>
          <w:rFonts w:eastAsiaTheme="minorEastAsia"/>
          <w:lang w:eastAsia="ko-KR"/>
        </w:rPr>
        <w:t>EHC decompressor</w:t>
      </w:r>
      <w:r>
        <w:rPr>
          <w:rFonts w:eastAsia="宋体"/>
        </w:rPr>
        <w:t xml:space="preserve">. Even if </w:t>
      </w:r>
      <w:r>
        <w:rPr>
          <w:rFonts w:hint="eastAsia"/>
        </w:rPr>
        <w:t>CU UP</w:t>
      </w:r>
      <w:r>
        <w:t xml:space="preserve"> and</w:t>
      </w:r>
      <w:r>
        <w:rPr>
          <w:rFonts w:hint="eastAsia"/>
        </w:rPr>
        <w:t xml:space="preserve"> the UE </w:t>
      </w:r>
      <w:r>
        <w:t xml:space="preserve">has been configured with EHC, </w:t>
      </w:r>
      <w:r>
        <w:rPr>
          <w:rFonts w:hint="eastAsia"/>
        </w:rPr>
        <w:t xml:space="preserve">CU UP </w:t>
      </w:r>
      <w:r>
        <w:rPr>
          <w:rFonts w:eastAsia="宋体"/>
        </w:rPr>
        <w:t>still can</w:t>
      </w:r>
      <w:r>
        <w:rPr>
          <w:rFonts w:hint="eastAsia" w:eastAsia="宋体"/>
        </w:rPr>
        <w:t xml:space="preserve"> decide</w:t>
      </w:r>
      <w:r>
        <w:rPr>
          <w:rFonts w:hint="eastAsia"/>
        </w:rPr>
        <w:t xml:space="preserve"> not </w:t>
      </w:r>
      <w:r>
        <w:t xml:space="preserve">to </w:t>
      </w:r>
      <w:r>
        <w:rPr>
          <w:rFonts w:hint="eastAsia"/>
        </w:rPr>
        <w:t>run the</w:t>
      </w:r>
      <w:r>
        <w:rPr>
          <w:rFonts w:hint="eastAsia" w:eastAsia="宋体"/>
        </w:rPr>
        <w:t xml:space="preserve"> </w:t>
      </w:r>
      <w:r>
        <w:rPr>
          <w:rFonts w:eastAsia="宋体"/>
        </w:rPr>
        <w:t>EHC</w:t>
      </w:r>
      <w:r>
        <w:t xml:space="preserve">, e.g., to </w:t>
      </w:r>
      <w:r>
        <w:rPr>
          <w:rFonts w:eastAsiaTheme="minorEastAsia"/>
        </w:rPr>
        <w:t>send "Full Header (FH)" pac</w:t>
      </w:r>
      <w:r>
        <w:rPr>
          <w:rFonts w:eastAsiaTheme="minorEastAsia"/>
          <w:lang w:eastAsia="ko-KR"/>
        </w:rPr>
        <w:t xml:space="preserve">ket. </w:t>
      </w:r>
    </w:p>
    <w:p>
      <w:pPr>
        <w:pStyle w:val="14"/>
        <w:numPr>
          <w:ilvl w:val="0"/>
          <w:numId w:val="7"/>
        </w:numPr>
        <w:spacing w:before="100" w:after="100"/>
        <w:rPr>
          <w:rFonts w:eastAsiaTheme="minorEastAsia"/>
          <w:lang w:eastAsia="ko-KR"/>
        </w:rPr>
      </w:pPr>
      <w:r>
        <w:rPr>
          <w:rFonts w:eastAsiaTheme="minorEastAsia"/>
          <w:lang w:eastAsia="ko-KR"/>
        </w:rPr>
        <w:t xml:space="preserve">For UL EHC, </w:t>
      </w:r>
      <w:r>
        <w:rPr>
          <w:rFonts w:eastAsia="宋体"/>
        </w:rPr>
        <w:t xml:space="preserve">UE is </w:t>
      </w:r>
      <w:r>
        <w:rPr>
          <w:rFonts w:hint="eastAsia" w:eastAsia="宋体"/>
        </w:rPr>
        <w:t>the</w:t>
      </w:r>
      <w:r>
        <w:rPr>
          <w:rFonts w:eastAsia="宋体"/>
        </w:rPr>
        <w:t xml:space="preserve"> </w:t>
      </w:r>
      <w:r>
        <w:rPr>
          <w:rFonts w:hint="eastAsia" w:eastAsia="宋体"/>
        </w:rPr>
        <w:t>compressor</w:t>
      </w:r>
      <w:r>
        <w:rPr>
          <w:rFonts w:eastAsia="宋体"/>
        </w:rPr>
        <w:t xml:space="preserve"> and gNB is </w:t>
      </w:r>
      <w:r>
        <w:rPr>
          <w:rFonts w:eastAsiaTheme="minorEastAsia"/>
          <w:lang w:eastAsia="ko-KR"/>
        </w:rPr>
        <w:t>EHC decompressor</w:t>
      </w:r>
      <w:r>
        <w:rPr>
          <w:rFonts w:eastAsia="宋体"/>
        </w:rPr>
        <w:t xml:space="preserve">. If </w:t>
      </w:r>
      <w:r>
        <w:rPr>
          <w:rFonts w:hint="eastAsia"/>
        </w:rPr>
        <w:t>CU UP</w:t>
      </w:r>
      <w:r>
        <w:t xml:space="preserve"> and</w:t>
      </w:r>
      <w:r>
        <w:rPr>
          <w:rFonts w:hint="eastAsia"/>
        </w:rPr>
        <w:t xml:space="preserve"> the UE </w:t>
      </w:r>
      <w:r>
        <w:t>has been configured with EHC,</w:t>
      </w:r>
      <w:r>
        <w:rPr>
          <w:rFonts w:hint="eastAsia"/>
        </w:rPr>
        <w:t xml:space="preserve"> </w:t>
      </w:r>
      <w:r>
        <w:t xml:space="preserve">UE </w:t>
      </w:r>
      <w:r>
        <w:rPr>
          <w:rFonts w:eastAsia="宋体"/>
        </w:rPr>
        <w:t>can</w:t>
      </w:r>
      <w:r>
        <w:rPr>
          <w:rFonts w:hint="eastAsia" w:eastAsia="宋体"/>
        </w:rPr>
        <w:t xml:space="preserve"> decide</w:t>
      </w:r>
      <w:r>
        <w:rPr>
          <w:rFonts w:hint="eastAsia"/>
        </w:rPr>
        <w:t xml:space="preserve"> not </w:t>
      </w:r>
      <w:r>
        <w:t xml:space="preserve">to </w:t>
      </w:r>
      <w:r>
        <w:rPr>
          <w:rFonts w:hint="eastAsia"/>
        </w:rPr>
        <w:t>run the</w:t>
      </w:r>
      <w:r>
        <w:rPr>
          <w:rFonts w:hint="eastAsia" w:eastAsia="宋体"/>
        </w:rPr>
        <w:t xml:space="preserve"> </w:t>
      </w:r>
      <w:r>
        <w:rPr>
          <w:rFonts w:eastAsia="宋体"/>
        </w:rPr>
        <w:t xml:space="preserve">EHC, </w:t>
      </w:r>
      <w:r>
        <w:rPr>
          <w:rFonts w:hint="eastAsia" w:eastAsia="宋体"/>
        </w:rPr>
        <w:t xml:space="preserve">and </w:t>
      </w:r>
      <w:r>
        <w:rPr>
          <w:rFonts w:hint="eastAsia"/>
        </w:rPr>
        <w:t>CU UP</w:t>
      </w:r>
      <w:r>
        <w:t xml:space="preserve"> </w:t>
      </w:r>
      <w:r>
        <w:rPr>
          <w:rFonts w:eastAsia="宋体"/>
        </w:rPr>
        <w:t>would not</w:t>
      </w:r>
      <w:r>
        <w:rPr>
          <w:rFonts w:hint="eastAsia" w:eastAsia="宋体"/>
        </w:rPr>
        <w:t xml:space="preserve"> send the EHC feedback, or </w:t>
      </w:r>
      <w:r>
        <w:t xml:space="preserve">should always decompress </w:t>
      </w:r>
      <w:r>
        <w:rPr>
          <w:rFonts w:eastAsiaTheme="minorEastAsia"/>
        </w:rPr>
        <w:t>two types of packets, e.g., "Full Header (FH)" packet or "Compressed Header (CH)".</w:t>
      </w:r>
    </w:p>
    <w:p>
      <w:pPr>
        <w:pStyle w:val="14"/>
        <w:spacing w:before="100"/>
        <w:rPr>
          <w:rFonts w:eastAsiaTheme="minorEastAsia"/>
        </w:rPr>
      </w:pPr>
      <w:r>
        <w:rPr>
          <w:rFonts w:eastAsiaTheme="minorEastAsia"/>
          <w:lang w:eastAsia="ko-KR"/>
        </w:rPr>
        <w:t>Based on the analysis, we understand, both of above cases can be seen as desynchronized state between the UE and the CU UP. They are allowed or can be automatically adapted.</w:t>
      </w:r>
    </w:p>
    <w:p>
      <w:pPr>
        <w:pStyle w:val="14"/>
        <w:rPr>
          <w:rFonts w:eastAsiaTheme="minorEastAsia"/>
          <w:b/>
          <w:lang w:eastAsia="ko-KR"/>
        </w:rPr>
      </w:pPr>
      <w:r>
        <w:rPr>
          <w:rFonts w:hint="eastAsia" w:eastAsiaTheme="minorEastAsia"/>
          <w:b/>
          <w:lang w:eastAsia="ko-KR"/>
        </w:rPr>
        <w:t>Proposal</w:t>
      </w:r>
      <w:r>
        <w:rPr>
          <w:rFonts w:eastAsiaTheme="minorEastAsia"/>
          <w:b/>
          <w:lang w:eastAsia="ko-KR"/>
        </w:rPr>
        <w:t xml:space="preserve"> 1</w:t>
      </w:r>
      <w:r>
        <w:rPr>
          <w:rFonts w:hint="eastAsia" w:eastAsiaTheme="minorEastAsia"/>
          <w:b/>
          <w:lang w:eastAsia="ko-KR"/>
        </w:rPr>
        <w:t xml:space="preserve">: Reply LS to RAN3 </w:t>
      </w:r>
      <w:r>
        <w:rPr>
          <w:rFonts w:eastAsiaTheme="minorEastAsia"/>
          <w:b/>
          <w:lang w:eastAsia="ko-KR"/>
        </w:rPr>
        <w:t>and mention that RAN2 confirms EHC algorithm is able to automatically adapt to an initial desynchronized state between the UE and the CU UP.</w:t>
      </w:r>
    </w:p>
    <w:bookmarkEnd w:id="7"/>
    <w:bookmarkEnd w:id="8"/>
    <w:p>
      <w:pPr>
        <w:pStyle w:val="2"/>
        <w:spacing w:before="120" w:after="120" w:line="360" w:lineRule="auto"/>
        <w:ind w:left="431" w:hanging="431"/>
        <w:textAlignment w:val="center"/>
        <w:rPr>
          <w:lang w:val="en-US"/>
        </w:rPr>
      </w:pPr>
      <w:bookmarkStart w:id="9" w:name="OLE_LINK1"/>
      <w:r>
        <w:rPr>
          <w:lang w:val="en-US"/>
        </w:rPr>
        <w:t>Conclusions</w:t>
      </w:r>
    </w:p>
    <w:bookmarkEnd w:id="9"/>
    <w:p>
      <w:pPr>
        <w:pStyle w:val="14"/>
        <w:rPr>
          <w:rFonts w:eastAsiaTheme="minorEastAsia"/>
          <w:b/>
          <w:lang w:eastAsia="ko-KR"/>
        </w:rPr>
      </w:pPr>
      <w:bookmarkStart w:id="10" w:name="OLE_LINK10"/>
      <w:bookmarkStart w:id="11" w:name="OLE_LINK11"/>
      <w:r>
        <w:rPr>
          <w:rFonts w:hint="eastAsia" w:eastAsiaTheme="minorEastAsia"/>
          <w:b/>
          <w:lang w:eastAsia="ko-KR"/>
        </w:rPr>
        <w:t>Proposal</w:t>
      </w:r>
      <w:r>
        <w:rPr>
          <w:rFonts w:eastAsiaTheme="minorEastAsia"/>
          <w:b/>
          <w:lang w:eastAsia="ko-KR"/>
        </w:rPr>
        <w:t xml:space="preserve"> 1</w:t>
      </w:r>
      <w:r>
        <w:rPr>
          <w:rFonts w:hint="eastAsia" w:eastAsiaTheme="minorEastAsia"/>
          <w:b/>
          <w:lang w:eastAsia="ko-KR"/>
        </w:rPr>
        <w:t xml:space="preserve">: Reply LS to RAN3 </w:t>
      </w:r>
      <w:r>
        <w:rPr>
          <w:rFonts w:eastAsiaTheme="minorEastAsia"/>
          <w:b/>
          <w:lang w:eastAsia="ko-KR"/>
        </w:rPr>
        <w:t>and mention that RAN2 confirms EHC algorithm is able to automatically adapt to an initial desynchronized state between the UE and the CU UP.</w:t>
      </w:r>
    </w:p>
    <w:p>
      <w:pPr>
        <w:spacing w:before="100" w:after="120"/>
        <w:jc w:val="both"/>
        <w:textAlignment w:val="center"/>
        <w:rPr>
          <w:sz w:val="20"/>
          <w:szCs w:val="20"/>
        </w:rPr>
      </w:pPr>
    </w:p>
    <w:p>
      <w:pPr>
        <w:pStyle w:val="2"/>
        <w:numPr>
          <w:ilvl w:val="0"/>
          <w:numId w:val="0"/>
        </w:numPr>
        <w:spacing w:before="120" w:after="120"/>
        <w:textAlignment w:val="center"/>
        <w:rPr>
          <w:rFonts w:eastAsia="宋体"/>
          <w:sz w:val="20"/>
          <w:szCs w:val="20"/>
          <w:lang w:val="en-US"/>
        </w:rPr>
      </w:pPr>
      <w:r>
        <w:rPr>
          <w:lang w:val="en-US"/>
        </w:rPr>
        <w:t>References</w:t>
      </w:r>
      <w:bookmarkEnd w:id="10"/>
      <w:bookmarkEnd w:id="11"/>
    </w:p>
    <w:p>
      <w:pPr>
        <w:numPr>
          <w:ilvl w:val="0"/>
          <w:numId w:val="8"/>
        </w:numPr>
        <w:spacing w:before="24" w:beforeLines="10" w:after="24" w:afterLines="10" w:line="264" w:lineRule="auto"/>
        <w:rPr>
          <w:rFonts w:eastAsia="宋体"/>
          <w:sz w:val="20"/>
          <w:szCs w:val="20"/>
        </w:rPr>
      </w:pPr>
      <w:r>
        <w:rPr>
          <w:rFonts w:hint="eastAsia"/>
          <w:sz w:val="20"/>
          <w:szCs w:val="20"/>
        </w:rPr>
        <w:t>3GPP</w:t>
      </w:r>
      <w:r>
        <w:rPr>
          <w:sz w:val="20"/>
          <w:szCs w:val="20"/>
        </w:rPr>
        <w:t xml:space="preserve"> </w:t>
      </w:r>
      <w:r>
        <w:rPr>
          <w:rFonts w:hint="eastAsia"/>
          <w:sz w:val="20"/>
          <w:szCs w:val="20"/>
        </w:rPr>
        <w:t>R</w:t>
      </w:r>
      <w:r>
        <w:rPr>
          <w:rFonts w:hint="eastAsia" w:eastAsia="宋体"/>
          <w:sz w:val="20"/>
          <w:szCs w:val="20"/>
        </w:rPr>
        <w:t>2</w:t>
      </w:r>
      <w:r>
        <w:rPr>
          <w:rFonts w:hint="eastAsia"/>
          <w:sz w:val="20"/>
          <w:szCs w:val="20"/>
        </w:rPr>
        <w:t>-2</w:t>
      </w:r>
      <w:r>
        <w:rPr>
          <w:rFonts w:hint="eastAsia" w:eastAsia="宋体"/>
          <w:sz w:val="20"/>
          <w:szCs w:val="20"/>
        </w:rPr>
        <w:t>102630</w:t>
      </w:r>
      <w:r>
        <w:rPr>
          <w:rFonts w:hint="eastAsia"/>
          <w:sz w:val="20"/>
          <w:szCs w:val="20"/>
        </w:rPr>
        <w:t>, LS on synchronization of Ethernet Compression, TSG-RAN WG</w:t>
      </w:r>
      <w:r>
        <w:rPr>
          <w:rFonts w:hint="eastAsia" w:eastAsia="宋体"/>
          <w:sz w:val="20"/>
          <w:szCs w:val="20"/>
        </w:rPr>
        <w:t>2</w:t>
      </w:r>
      <w:r>
        <w:rPr>
          <w:rFonts w:hint="eastAsia"/>
          <w:sz w:val="20"/>
          <w:szCs w:val="20"/>
        </w:rPr>
        <w:t>#11</w:t>
      </w:r>
      <w:r>
        <w:rPr>
          <w:rFonts w:hint="eastAsia" w:eastAsia="宋体"/>
          <w:sz w:val="20"/>
          <w:szCs w:val="20"/>
        </w:rPr>
        <w:t>3bis</w:t>
      </w:r>
      <w:r>
        <w:rPr>
          <w:rFonts w:hint="eastAsia"/>
          <w:sz w:val="20"/>
          <w:szCs w:val="20"/>
        </w:rPr>
        <w:t xml:space="preserve">-e, </w:t>
      </w:r>
      <w:r>
        <w:rPr>
          <w:rFonts w:hint="eastAsia" w:eastAsia="宋体"/>
          <w:sz w:val="20"/>
          <w:szCs w:val="20"/>
        </w:rPr>
        <w:t>12th-20th April</w:t>
      </w:r>
      <w:r>
        <w:rPr>
          <w:rFonts w:hint="eastAsia"/>
          <w:sz w:val="20"/>
          <w:szCs w:val="20"/>
        </w:rPr>
        <w:t xml:space="preserve"> 202</w:t>
      </w:r>
      <w:r>
        <w:rPr>
          <w:rFonts w:hint="eastAsia" w:eastAsia="宋体"/>
          <w:sz w:val="20"/>
          <w:szCs w:val="20"/>
        </w:rPr>
        <w:t>1.</w:t>
      </w:r>
    </w:p>
    <w:sectPr>
      <w:headerReference r:id="rId5" w:type="first"/>
      <w:footerReference r:id="rId8" w:type="first"/>
      <w:headerReference r:id="rId3" w:type="default"/>
      <w:footerReference r:id="rId6" w:type="default"/>
      <w:headerReference r:id="rId4" w:type="even"/>
      <w:footerReference r:id="rId7" w:type="even"/>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4DD3537"/>
    <w:multiLevelType w:val="multilevel"/>
    <w:tmpl w:val="34DD3537"/>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95"/>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13522A"/>
    <w:multiLevelType w:val="multilevel"/>
    <w:tmpl w:val="4113522A"/>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G Times (W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G Times (W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G Times (W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9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1038"/>
        </w:tabs>
        <w:ind w:left="3882"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7"/>
  </w:num>
  <w:num w:numId="2">
    <w:abstractNumId w:val="3"/>
  </w:num>
  <w:num w:numId="3">
    <w:abstractNumId w:val="4"/>
  </w:num>
  <w:num w:numId="4">
    <w:abstractNumId w:val="6"/>
  </w:num>
  <w:num w:numId="5">
    <w:abstractNumId w:val="5"/>
  </w:num>
  <w:num w:numId="6">
    <w:abstractNumId w:val="0"/>
    <w:lvlOverride w:ilvl="0">
      <w:lvl w:ilvl="0" w:tentative="1">
        <w:start w:val="1"/>
        <w:numFmt w:val="bullet"/>
        <w:lvlText w:val=""/>
        <w:legacy w:legacy="1" w:legacySpace="0" w:legacyIndent="360"/>
        <w:lvlJc w:val="left"/>
        <w:pPr>
          <w:ind w:left="360" w:hanging="360"/>
        </w:pPr>
        <w:rPr>
          <w:rFonts w:hint="default" w:ascii="Symbol" w:hAnsi="Symbol"/>
        </w:rPr>
      </w:lvl>
    </w:lvlOverride>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19"/>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2E16"/>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7BF"/>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2A2"/>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9EB"/>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502"/>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A15"/>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0DDD"/>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26"/>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4F49"/>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2E18"/>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20E"/>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28"/>
    <w:rsid w:val="001F67BA"/>
    <w:rsid w:val="001F6AE8"/>
    <w:rsid w:val="001F6DCF"/>
    <w:rsid w:val="001F7278"/>
    <w:rsid w:val="001F7435"/>
    <w:rsid w:val="001F7499"/>
    <w:rsid w:val="001F7A20"/>
    <w:rsid w:val="001F7BB8"/>
    <w:rsid w:val="001F7C72"/>
    <w:rsid w:val="001F7DA5"/>
    <w:rsid w:val="001F7DD8"/>
    <w:rsid w:val="0020008C"/>
    <w:rsid w:val="0020037B"/>
    <w:rsid w:val="0020063F"/>
    <w:rsid w:val="00200833"/>
    <w:rsid w:val="00200ADA"/>
    <w:rsid w:val="00200CB0"/>
    <w:rsid w:val="0020100A"/>
    <w:rsid w:val="00201128"/>
    <w:rsid w:val="002014CA"/>
    <w:rsid w:val="002015D8"/>
    <w:rsid w:val="002016F0"/>
    <w:rsid w:val="00201794"/>
    <w:rsid w:val="00201AC6"/>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11"/>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79"/>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B3B"/>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D9E"/>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349"/>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818"/>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24"/>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007"/>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06"/>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22C"/>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8A4"/>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BE"/>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0C"/>
    <w:rsid w:val="00343590"/>
    <w:rsid w:val="00343622"/>
    <w:rsid w:val="003439FC"/>
    <w:rsid w:val="00343A44"/>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2E09"/>
    <w:rsid w:val="00363216"/>
    <w:rsid w:val="003632D5"/>
    <w:rsid w:val="00363A0A"/>
    <w:rsid w:val="00363F00"/>
    <w:rsid w:val="0036430E"/>
    <w:rsid w:val="00364761"/>
    <w:rsid w:val="0036494F"/>
    <w:rsid w:val="00364A79"/>
    <w:rsid w:val="00364D8A"/>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A35"/>
    <w:rsid w:val="00373B6C"/>
    <w:rsid w:val="00373D4A"/>
    <w:rsid w:val="00373E23"/>
    <w:rsid w:val="003740A0"/>
    <w:rsid w:val="0037412A"/>
    <w:rsid w:val="00374599"/>
    <w:rsid w:val="00374727"/>
    <w:rsid w:val="0037480A"/>
    <w:rsid w:val="00374834"/>
    <w:rsid w:val="00374E51"/>
    <w:rsid w:val="00375349"/>
    <w:rsid w:val="00376264"/>
    <w:rsid w:val="0037670B"/>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07"/>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890"/>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3FD5"/>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B0"/>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07B"/>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AE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53"/>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7CD"/>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86"/>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823"/>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45F"/>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C85"/>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4F33"/>
    <w:rsid w:val="004B5313"/>
    <w:rsid w:val="004B548C"/>
    <w:rsid w:val="004B5526"/>
    <w:rsid w:val="004B55C5"/>
    <w:rsid w:val="004B5733"/>
    <w:rsid w:val="004B58EE"/>
    <w:rsid w:val="004B5A09"/>
    <w:rsid w:val="004B5A28"/>
    <w:rsid w:val="004B5A87"/>
    <w:rsid w:val="004B5D27"/>
    <w:rsid w:val="004B5F60"/>
    <w:rsid w:val="004B61E0"/>
    <w:rsid w:val="004B67F2"/>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6FB"/>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3B52"/>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E85"/>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40E"/>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5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01"/>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5B"/>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A9"/>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A5"/>
    <w:rsid w:val="005675DB"/>
    <w:rsid w:val="005678DB"/>
    <w:rsid w:val="005679D7"/>
    <w:rsid w:val="00567C93"/>
    <w:rsid w:val="00567FF8"/>
    <w:rsid w:val="00570114"/>
    <w:rsid w:val="00570839"/>
    <w:rsid w:val="00570AB8"/>
    <w:rsid w:val="00570EEC"/>
    <w:rsid w:val="0057113E"/>
    <w:rsid w:val="005714A5"/>
    <w:rsid w:val="00571552"/>
    <w:rsid w:val="005718B3"/>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EC8"/>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11"/>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391"/>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523"/>
    <w:rsid w:val="005D295E"/>
    <w:rsid w:val="005D29AE"/>
    <w:rsid w:val="005D2CEC"/>
    <w:rsid w:val="005D2D36"/>
    <w:rsid w:val="005D2EAB"/>
    <w:rsid w:val="005D310B"/>
    <w:rsid w:val="005D318C"/>
    <w:rsid w:val="005D3427"/>
    <w:rsid w:val="005D3783"/>
    <w:rsid w:val="005D397C"/>
    <w:rsid w:val="005D39DA"/>
    <w:rsid w:val="005D3D71"/>
    <w:rsid w:val="005D3E54"/>
    <w:rsid w:val="005D41A3"/>
    <w:rsid w:val="005D431F"/>
    <w:rsid w:val="005D47C0"/>
    <w:rsid w:val="005D47C6"/>
    <w:rsid w:val="005D4A73"/>
    <w:rsid w:val="005D4C5D"/>
    <w:rsid w:val="005D4DFB"/>
    <w:rsid w:val="005D4E68"/>
    <w:rsid w:val="005D4F4D"/>
    <w:rsid w:val="005D5185"/>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17"/>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E27"/>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FE"/>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95C"/>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A70"/>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81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273"/>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99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0E20"/>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35F"/>
    <w:rsid w:val="006D3827"/>
    <w:rsid w:val="006D39A1"/>
    <w:rsid w:val="006D3D2C"/>
    <w:rsid w:val="006D3E81"/>
    <w:rsid w:val="006D3F46"/>
    <w:rsid w:val="006D3FD4"/>
    <w:rsid w:val="006D4212"/>
    <w:rsid w:val="006D4918"/>
    <w:rsid w:val="006D4D02"/>
    <w:rsid w:val="006D4E1F"/>
    <w:rsid w:val="006D4EC7"/>
    <w:rsid w:val="006D5253"/>
    <w:rsid w:val="006D5431"/>
    <w:rsid w:val="006D5594"/>
    <w:rsid w:val="006D5702"/>
    <w:rsid w:val="006D5F61"/>
    <w:rsid w:val="006D6463"/>
    <w:rsid w:val="006D646D"/>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962"/>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27DD0"/>
    <w:rsid w:val="007304A5"/>
    <w:rsid w:val="00730C55"/>
    <w:rsid w:val="00730C5F"/>
    <w:rsid w:val="007311D3"/>
    <w:rsid w:val="007312C3"/>
    <w:rsid w:val="007316E5"/>
    <w:rsid w:val="007316FA"/>
    <w:rsid w:val="00731735"/>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6DA"/>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217"/>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617"/>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38"/>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4C1"/>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646"/>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24"/>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2D0"/>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A17"/>
    <w:rsid w:val="00850E80"/>
    <w:rsid w:val="008511E6"/>
    <w:rsid w:val="008515B3"/>
    <w:rsid w:val="008515EC"/>
    <w:rsid w:val="0085268F"/>
    <w:rsid w:val="00852758"/>
    <w:rsid w:val="00852AFC"/>
    <w:rsid w:val="00852BA3"/>
    <w:rsid w:val="00852F67"/>
    <w:rsid w:val="00852F7A"/>
    <w:rsid w:val="00852F85"/>
    <w:rsid w:val="0085309F"/>
    <w:rsid w:val="00853596"/>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32"/>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73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1B7"/>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2E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7CF"/>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36"/>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5C1"/>
    <w:rsid w:val="0091063E"/>
    <w:rsid w:val="00910FEC"/>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5C"/>
    <w:rsid w:val="0093549E"/>
    <w:rsid w:val="009358D6"/>
    <w:rsid w:val="00935D65"/>
    <w:rsid w:val="00935DC8"/>
    <w:rsid w:val="00935E01"/>
    <w:rsid w:val="009361D7"/>
    <w:rsid w:val="00936208"/>
    <w:rsid w:val="0093671A"/>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5E4D"/>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784"/>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AF"/>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2932"/>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1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0EC4"/>
    <w:rsid w:val="009E1295"/>
    <w:rsid w:val="009E13A0"/>
    <w:rsid w:val="009E1908"/>
    <w:rsid w:val="009E1B7A"/>
    <w:rsid w:val="009E29E0"/>
    <w:rsid w:val="009E2AF5"/>
    <w:rsid w:val="009E2B7A"/>
    <w:rsid w:val="009E2BD2"/>
    <w:rsid w:val="009E2DD4"/>
    <w:rsid w:val="009E304E"/>
    <w:rsid w:val="009E3D3B"/>
    <w:rsid w:val="009E48D8"/>
    <w:rsid w:val="009E48EE"/>
    <w:rsid w:val="009E4E59"/>
    <w:rsid w:val="009E50C1"/>
    <w:rsid w:val="009E55CA"/>
    <w:rsid w:val="009E5724"/>
    <w:rsid w:val="009E5ABA"/>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AF8"/>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679"/>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943"/>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9D"/>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72D"/>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196"/>
    <w:rsid w:val="00AA64DA"/>
    <w:rsid w:val="00AA68D7"/>
    <w:rsid w:val="00AA6CB0"/>
    <w:rsid w:val="00AA6D2A"/>
    <w:rsid w:val="00AA6DE3"/>
    <w:rsid w:val="00AA72DC"/>
    <w:rsid w:val="00AA7C36"/>
    <w:rsid w:val="00AA7DF7"/>
    <w:rsid w:val="00AA7F96"/>
    <w:rsid w:val="00AB0064"/>
    <w:rsid w:val="00AB044A"/>
    <w:rsid w:val="00AB0606"/>
    <w:rsid w:val="00AB0717"/>
    <w:rsid w:val="00AB07B3"/>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25A"/>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DDE"/>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55"/>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418"/>
    <w:rsid w:val="00B00514"/>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C1D"/>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1D93"/>
    <w:rsid w:val="00B32655"/>
    <w:rsid w:val="00B32E41"/>
    <w:rsid w:val="00B32E50"/>
    <w:rsid w:val="00B3353E"/>
    <w:rsid w:val="00B337E9"/>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E"/>
    <w:rsid w:val="00B46AA8"/>
    <w:rsid w:val="00B46B64"/>
    <w:rsid w:val="00B47112"/>
    <w:rsid w:val="00B47152"/>
    <w:rsid w:val="00B472F6"/>
    <w:rsid w:val="00B47749"/>
    <w:rsid w:val="00B47996"/>
    <w:rsid w:val="00B47CBB"/>
    <w:rsid w:val="00B47D0F"/>
    <w:rsid w:val="00B47DBE"/>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3D05"/>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2EF"/>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B4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592"/>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AD8"/>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D28"/>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9D"/>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6F1"/>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4B4D"/>
    <w:rsid w:val="00C14F14"/>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9C"/>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71"/>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8A7"/>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644"/>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E1F"/>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35"/>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3B9"/>
    <w:rsid w:val="00C83460"/>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17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3FE"/>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5E80"/>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4DE"/>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2F8"/>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45C"/>
    <w:rsid w:val="00D35523"/>
    <w:rsid w:val="00D3556F"/>
    <w:rsid w:val="00D3557B"/>
    <w:rsid w:val="00D35848"/>
    <w:rsid w:val="00D35CE2"/>
    <w:rsid w:val="00D35D8B"/>
    <w:rsid w:val="00D35DEF"/>
    <w:rsid w:val="00D360B4"/>
    <w:rsid w:val="00D36349"/>
    <w:rsid w:val="00D36525"/>
    <w:rsid w:val="00D3670C"/>
    <w:rsid w:val="00D3684A"/>
    <w:rsid w:val="00D37067"/>
    <w:rsid w:val="00D37363"/>
    <w:rsid w:val="00D374EC"/>
    <w:rsid w:val="00D374F3"/>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A7B"/>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23"/>
    <w:rsid w:val="00D8644A"/>
    <w:rsid w:val="00D866FA"/>
    <w:rsid w:val="00D868FB"/>
    <w:rsid w:val="00D86CB4"/>
    <w:rsid w:val="00D87296"/>
    <w:rsid w:val="00D8739C"/>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6A5"/>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17"/>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4B5D"/>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17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D64"/>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656"/>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EF7F25"/>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ED0"/>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D5"/>
    <w:rsid w:val="00F449B9"/>
    <w:rsid w:val="00F44AE7"/>
    <w:rsid w:val="00F44ECA"/>
    <w:rsid w:val="00F44FBE"/>
    <w:rsid w:val="00F45185"/>
    <w:rsid w:val="00F451F3"/>
    <w:rsid w:val="00F45224"/>
    <w:rsid w:val="00F45B15"/>
    <w:rsid w:val="00F45BD4"/>
    <w:rsid w:val="00F45D09"/>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0BA3"/>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77E0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4A"/>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2A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0B2"/>
    <w:rsid w:val="00FF6203"/>
    <w:rsid w:val="00FF62A7"/>
    <w:rsid w:val="00FF66FF"/>
    <w:rsid w:val="00FF6784"/>
    <w:rsid w:val="00FF678F"/>
    <w:rsid w:val="00FF7362"/>
    <w:rsid w:val="00FF75E1"/>
    <w:rsid w:val="00FF782D"/>
    <w:rsid w:val="00FF7893"/>
    <w:rsid w:val="00FF7BA1"/>
    <w:rsid w:val="00FF7D22"/>
    <w:rsid w:val="00FF7EB0"/>
    <w:rsid w:val="00FF7EB7"/>
    <w:rsid w:val="01106970"/>
    <w:rsid w:val="01242C01"/>
    <w:rsid w:val="01525CD7"/>
    <w:rsid w:val="016C53E8"/>
    <w:rsid w:val="025622C9"/>
    <w:rsid w:val="02624E83"/>
    <w:rsid w:val="026B0F71"/>
    <w:rsid w:val="02747219"/>
    <w:rsid w:val="02F520A6"/>
    <w:rsid w:val="03287772"/>
    <w:rsid w:val="032F290B"/>
    <w:rsid w:val="041212F7"/>
    <w:rsid w:val="043F53D9"/>
    <w:rsid w:val="04855B07"/>
    <w:rsid w:val="04A34073"/>
    <w:rsid w:val="04F713E5"/>
    <w:rsid w:val="04FA7030"/>
    <w:rsid w:val="05261EC8"/>
    <w:rsid w:val="057A3E53"/>
    <w:rsid w:val="05BA2554"/>
    <w:rsid w:val="05DC1C4F"/>
    <w:rsid w:val="06072B25"/>
    <w:rsid w:val="066D4628"/>
    <w:rsid w:val="06D63647"/>
    <w:rsid w:val="072B3B2A"/>
    <w:rsid w:val="07B06015"/>
    <w:rsid w:val="07BA5C6A"/>
    <w:rsid w:val="080336F5"/>
    <w:rsid w:val="08054515"/>
    <w:rsid w:val="08247EDD"/>
    <w:rsid w:val="082A71EC"/>
    <w:rsid w:val="08564BE9"/>
    <w:rsid w:val="0886520C"/>
    <w:rsid w:val="08A17093"/>
    <w:rsid w:val="08D63E92"/>
    <w:rsid w:val="08F725CF"/>
    <w:rsid w:val="09116CBB"/>
    <w:rsid w:val="09126BE3"/>
    <w:rsid w:val="091F1EDC"/>
    <w:rsid w:val="0985786B"/>
    <w:rsid w:val="0A0D1879"/>
    <w:rsid w:val="0A213D44"/>
    <w:rsid w:val="0AD35C59"/>
    <w:rsid w:val="0AEE4BFC"/>
    <w:rsid w:val="0B0A4627"/>
    <w:rsid w:val="0B1D5C5E"/>
    <w:rsid w:val="0B9A0641"/>
    <w:rsid w:val="0B9C4929"/>
    <w:rsid w:val="0BB81A0E"/>
    <w:rsid w:val="0BCF0317"/>
    <w:rsid w:val="0C7E6C90"/>
    <w:rsid w:val="0D0619EC"/>
    <w:rsid w:val="0D2D15FC"/>
    <w:rsid w:val="0D4238F0"/>
    <w:rsid w:val="0DC542D0"/>
    <w:rsid w:val="0DDC54EB"/>
    <w:rsid w:val="0E63143D"/>
    <w:rsid w:val="0E785DB0"/>
    <w:rsid w:val="0EAE32CA"/>
    <w:rsid w:val="0EE73BE2"/>
    <w:rsid w:val="0F1824F2"/>
    <w:rsid w:val="0F386857"/>
    <w:rsid w:val="0F440986"/>
    <w:rsid w:val="0F9E5674"/>
    <w:rsid w:val="0FBB788C"/>
    <w:rsid w:val="0FBE6414"/>
    <w:rsid w:val="0FEC6395"/>
    <w:rsid w:val="10041577"/>
    <w:rsid w:val="10073D2B"/>
    <w:rsid w:val="10411FB1"/>
    <w:rsid w:val="108016CB"/>
    <w:rsid w:val="1119041C"/>
    <w:rsid w:val="11256BC5"/>
    <w:rsid w:val="113F0E8D"/>
    <w:rsid w:val="116E0009"/>
    <w:rsid w:val="117539F7"/>
    <w:rsid w:val="11B1054C"/>
    <w:rsid w:val="11C06DB8"/>
    <w:rsid w:val="11F77EF7"/>
    <w:rsid w:val="121030AE"/>
    <w:rsid w:val="124E530D"/>
    <w:rsid w:val="126D3D3C"/>
    <w:rsid w:val="12C9291A"/>
    <w:rsid w:val="13127DB7"/>
    <w:rsid w:val="13140000"/>
    <w:rsid w:val="131C2C55"/>
    <w:rsid w:val="13210BB1"/>
    <w:rsid w:val="13225CDE"/>
    <w:rsid w:val="13333364"/>
    <w:rsid w:val="135A4701"/>
    <w:rsid w:val="13B4794F"/>
    <w:rsid w:val="13BA0FD2"/>
    <w:rsid w:val="13C70122"/>
    <w:rsid w:val="13DD2063"/>
    <w:rsid w:val="13DD3BAD"/>
    <w:rsid w:val="13DE787C"/>
    <w:rsid w:val="145D71CF"/>
    <w:rsid w:val="14A40A32"/>
    <w:rsid w:val="14D20AD2"/>
    <w:rsid w:val="1519698C"/>
    <w:rsid w:val="15683B2E"/>
    <w:rsid w:val="15A864F8"/>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A46A5"/>
    <w:rsid w:val="19982F2E"/>
    <w:rsid w:val="19F91CA2"/>
    <w:rsid w:val="1A6E0C1B"/>
    <w:rsid w:val="1A886536"/>
    <w:rsid w:val="1ADF03A3"/>
    <w:rsid w:val="1B5F1672"/>
    <w:rsid w:val="1B7A4C29"/>
    <w:rsid w:val="1B9273DB"/>
    <w:rsid w:val="1BAE647A"/>
    <w:rsid w:val="1BD30B75"/>
    <w:rsid w:val="1C571D79"/>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EE370A"/>
    <w:rsid w:val="1F026DAE"/>
    <w:rsid w:val="1F77642A"/>
    <w:rsid w:val="1FA4592E"/>
    <w:rsid w:val="1FBD5DE8"/>
    <w:rsid w:val="1FEC0033"/>
    <w:rsid w:val="200A5BE1"/>
    <w:rsid w:val="200E31D5"/>
    <w:rsid w:val="203F19BB"/>
    <w:rsid w:val="204B19D4"/>
    <w:rsid w:val="20634F86"/>
    <w:rsid w:val="206C2785"/>
    <w:rsid w:val="206C530E"/>
    <w:rsid w:val="20A81EB2"/>
    <w:rsid w:val="20AD5F39"/>
    <w:rsid w:val="20AF13CE"/>
    <w:rsid w:val="20E33181"/>
    <w:rsid w:val="20F07E4C"/>
    <w:rsid w:val="2105487A"/>
    <w:rsid w:val="21495D73"/>
    <w:rsid w:val="215248FD"/>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5826F5"/>
    <w:rsid w:val="2B726F63"/>
    <w:rsid w:val="2B7C21D0"/>
    <w:rsid w:val="2BB11B68"/>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EF059F6"/>
    <w:rsid w:val="2F094088"/>
    <w:rsid w:val="2F623CD7"/>
    <w:rsid w:val="2F826616"/>
    <w:rsid w:val="2FF33761"/>
    <w:rsid w:val="300C5164"/>
    <w:rsid w:val="305F19AF"/>
    <w:rsid w:val="30D40A4C"/>
    <w:rsid w:val="30DC4BD6"/>
    <w:rsid w:val="30DF1FC9"/>
    <w:rsid w:val="3142020A"/>
    <w:rsid w:val="316E46A1"/>
    <w:rsid w:val="317F5ABA"/>
    <w:rsid w:val="31842D57"/>
    <w:rsid w:val="321861CB"/>
    <w:rsid w:val="32756594"/>
    <w:rsid w:val="32892F7E"/>
    <w:rsid w:val="32A22BE1"/>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731700"/>
    <w:rsid w:val="377553A9"/>
    <w:rsid w:val="37791C2A"/>
    <w:rsid w:val="37993BC9"/>
    <w:rsid w:val="37FC0618"/>
    <w:rsid w:val="381814C7"/>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CCD1534"/>
    <w:rsid w:val="3D483E11"/>
    <w:rsid w:val="3D72668D"/>
    <w:rsid w:val="3D82476C"/>
    <w:rsid w:val="3D993CDA"/>
    <w:rsid w:val="3DA325B2"/>
    <w:rsid w:val="3DBB5984"/>
    <w:rsid w:val="3DE349E6"/>
    <w:rsid w:val="3DEB10E3"/>
    <w:rsid w:val="3E003699"/>
    <w:rsid w:val="3E5B5976"/>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614B4D"/>
    <w:rsid w:val="41935D9A"/>
    <w:rsid w:val="41994DC6"/>
    <w:rsid w:val="41BB697E"/>
    <w:rsid w:val="421F67C1"/>
    <w:rsid w:val="42DB482E"/>
    <w:rsid w:val="430A6648"/>
    <w:rsid w:val="437C54AC"/>
    <w:rsid w:val="43871508"/>
    <w:rsid w:val="43A05DB8"/>
    <w:rsid w:val="43A17D02"/>
    <w:rsid w:val="43AF3D36"/>
    <w:rsid w:val="43D97CE3"/>
    <w:rsid w:val="43F944E5"/>
    <w:rsid w:val="440752BF"/>
    <w:rsid w:val="442F4286"/>
    <w:rsid w:val="45064D15"/>
    <w:rsid w:val="45925597"/>
    <w:rsid w:val="45AE7312"/>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737727"/>
    <w:rsid w:val="48FD0F37"/>
    <w:rsid w:val="491445B4"/>
    <w:rsid w:val="49286EA2"/>
    <w:rsid w:val="49774BE0"/>
    <w:rsid w:val="49A8693D"/>
    <w:rsid w:val="49CC653A"/>
    <w:rsid w:val="49EE5020"/>
    <w:rsid w:val="49F95266"/>
    <w:rsid w:val="4A471AD9"/>
    <w:rsid w:val="4A473D5B"/>
    <w:rsid w:val="4A5510CE"/>
    <w:rsid w:val="4A5E36AB"/>
    <w:rsid w:val="4A800539"/>
    <w:rsid w:val="4B0D1A56"/>
    <w:rsid w:val="4B24683E"/>
    <w:rsid w:val="4B2468A5"/>
    <w:rsid w:val="4B336958"/>
    <w:rsid w:val="4B4C2274"/>
    <w:rsid w:val="4C0F7365"/>
    <w:rsid w:val="4C3834EC"/>
    <w:rsid w:val="4C712355"/>
    <w:rsid w:val="4C7D6450"/>
    <w:rsid w:val="4CA34769"/>
    <w:rsid w:val="4D244E44"/>
    <w:rsid w:val="4D25123B"/>
    <w:rsid w:val="4D3E3472"/>
    <w:rsid w:val="4D646369"/>
    <w:rsid w:val="4D69745B"/>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C01CE"/>
    <w:rsid w:val="512E0800"/>
    <w:rsid w:val="51404505"/>
    <w:rsid w:val="516B51B2"/>
    <w:rsid w:val="51782EBE"/>
    <w:rsid w:val="51C475BE"/>
    <w:rsid w:val="51EA70EB"/>
    <w:rsid w:val="52124F4F"/>
    <w:rsid w:val="52173D59"/>
    <w:rsid w:val="52A14A4F"/>
    <w:rsid w:val="53080250"/>
    <w:rsid w:val="531628F9"/>
    <w:rsid w:val="53686CD6"/>
    <w:rsid w:val="53804341"/>
    <w:rsid w:val="53E92BA4"/>
    <w:rsid w:val="543A3DF5"/>
    <w:rsid w:val="543C3518"/>
    <w:rsid w:val="54C71FE4"/>
    <w:rsid w:val="54D811B0"/>
    <w:rsid w:val="54E36D42"/>
    <w:rsid w:val="54EC2121"/>
    <w:rsid w:val="55100A00"/>
    <w:rsid w:val="55937540"/>
    <w:rsid w:val="55F8243E"/>
    <w:rsid w:val="56165648"/>
    <w:rsid w:val="569300A5"/>
    <w:rsid w:val="56F34035"/>
    <w:rsid w:val="571C161A"/>
    <w:rsid w:val="574A3A54"/>
    <w:rsid w:val="57964504"/>
    <w:rsid w:val="5815106A"/>
    <w:rsid w:val="583B552E"/>
    <w:rsid w:val="583E2F16"/>
    <w:rsid w:val="58D414AC"/>
    <w:rsid w:val="591938D3"/>
    <w:rsid w:val="59B91B45"/>
    <w:rsid w:val="59C74222"/>
    <w:rsid w:val="5A0945CC"/>
    <w:rsid w:val="5A0A679E"/>
    <w:rsid w:val="5A0C6BB1"/>
    <w:rsid w:val="5A0F330F"/>
    <w:rsid w:val="5A837D78"/>
    <w:rsid w:val="5A9125AA"/>
    <w:rsid w:val="5A9B793E"/>
    <w:rsid w:val="5AC343D5"/>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EEC5567"/>
    <w:rsid w:val="5F031EA7"/>
    <w:rsid w:val="5F0B233D"/>
    <w:rsid w:val="5F366FF3"/>
    <w:rsid w:val="5F67277F"/>
    <w:rsid w:val="5FDD602F"/>
    <w:rsid w:val="603A2ABF"/>
    <w:rsid w:val="603A7123"/>
    <w:rsid w:val="60477ED6"/>
    <w:rsid w:val="60717E4B"/>
    <w:rsid w:val="60CD0794"/>
    <w:rsid w:val="60EA3009"/>
    <w:rsid w:val="610E52A4"/>
    <w:rsid w:val="614771B2"/>
    <w:rsid w:val="61AB2333"/>
    <w:rsid w:val="61B00F51"/>
    <w:rsid w:val="61EB027D"/>
    <w:rsid w:val="621269F4"/>
    <w:rsid w:val="62320430"/>
    <w:rsid w:val="62353ED7"/>
    <w:rsid w:val="6246720F"/>
    <w:rsid w:val="62491F0A"/>
    <w:rsid w:val="625D6B69"/>
    <w:rsid w:val="627B3C7C"/>
    <w:rsid w:val="62905168"/>
    <w:rsid w:val="62B25C37"/>
    <w:rsid w:val="62CA5C80"/>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F17846"/>
    <w:rsid w:val="671036E4"/>
    <w:rsid w:val="67B10006"/>
    <w:rsid w:val="67E7796D"/>
    <w:rsid w:val="68A7077B"/>
    <w:rsid w:val="68D518BE"/>
    <w:rsid w:val="68D60D24"/>
    <w:rsid w:val="68DE6693"/>
    <w:rsid w:val="68E91C95"/>
    <w:rsid w:val="6911129C"/>
    <w:rsid w:val="69286C3C"/>
    <w:rsid w:val="692D768A"/>
    <w:rsid w:val="692F51EF"/>
    <w:rsid w:val="69706969"/>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2D587D"/>
    <w:rsid w:val="6E3D44D5"/>
    <w:rsid w:val="6EB86EA2"/>
    <w:rsid w:val="6EF62543"/>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BC0802"/>
    <w:rsid w:val="71C43969"/>
    <w:rsid w:val="724A0587"/>
    <w:rsid w:val="724F4741"/>
    <w:rsid w:val="725D7D85"/>
    <w:rsid w:val="72824496"/>
    <w:rsid w:val="72851934"/>
    <w:rsid w:val="728A5C99"/>
    <w:rsid w:val="73096A16"/>
    <w:rsid w:val="730A6F60"/>
    <w:rsid w:val="73573598"/>
    <w:rsid w:val="73641FAD"/>
    <w:rsid w:val="73D44218"/>
    <w:rsid w:val="73FA2F75"/>
    <w:rsid w:val="742475BB"/>
    <w:rsid w:val="74475B90"/>
    <w:rsid w:val="74524688"/>
    <w:rsid w:val="745E00FB"/>
    <w:rsid w:val="749F1E28"/>
    <w:rsid w:val="74AD1B82"/>
    <w:rsid w:val="74B86241"/>
    <w:rsid w:val="74ED6881"/>
    <w:rsid w:val="75086051"/>
    <w:rsid w:val="750F6F2E"/>
    <w:rsid w:val="75221B2B"/>
    <w:rsid w:val="756C735E"/>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1E78CB"/>
    <w:rsid w:val="7A32236A"/>
    <w:rsid w:val="7A5C4C55"/>
    <w:rsid w:val="7A8C30A7"/>
    <w:rsid w:val="7A9138AB"/>
    <w:rsid w:val="7B0D3552"/>
    <w:rsid w:val="7B3F3B0A"/>
    <w:rsid w:val="7B4E236A"/>
    <w:rsid w:val="7B984089"/>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2"/>
    <w:qFormat/>
    <w:uiPriority w:val="0"/>
    <w:pPr>
      <w:keepNext/>
      <w:keepLines/>
      <w:numPr>
        <w:ilvl w:val="1"/>
      </w:numPr>
      <w:tabs>
        <w:tab w:val="left" w:pos="612"/>
      </w:tabs>
      <w:spacing w:before="120" w:after="120" w:line="360" w:lineRule="auto"/>
      <w:outlineLvl w:val="1"/>
    </w:pPr>
    <w:rPr>
      <w:b w:val="0"/>
      <w:bCs w:val="0"/>
      <w:sz w:val="28"/>
      <w:szCs w:val="28"/>
    </w:rPr>
  </w:style>
  <w:style w:type="paragraph" w:styleId="4">
    <w:name w:val="heading 3"/>
    <w:basedOn w:val="3"/>
    <w:next w:val="1"/>
    <w:link w:val="60"/>
    <w:qFormat/>
    <w:uiPriority w:val="9"/>
    <w:pPr>
      <w:spacing w:before="260" w:after="260" w:line="416" w:lineRule="auto"/>
      <w:outlineLvl w:val="2"/>
    </w:pPr>
    <w:rPr>
      <w:b/>
      <w:bCs/>
      <w:sz w:val="32"/>
      <w:szCs w:val="32"/>
    </w:rPr>
  </w:style>
  <w:style w:type="paragraph" w:styleId="5">
    <w:name w:val="heading 4"/>
    <w:basedOn w:val="4"/>
    <w:next w:val="1"/>
    <w:link w:val="40"/>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5"/>
    <w:next w:val="1"/>
    <w:link w:val="61"/>
    <w:qFormat/>
    <w:uiPriority w:val="0"/>
    <w:pPr>
      <w:spacing w:beforeLines="50"/>
      <w:outlineLvl w:val="4"/>
    </w:pPr>
    <w:rPr>
      <w:b/>
      <w:sz w:val="24"/>
      <w:szCs w:val="24"/>
    </w:rPr>
  </w:style>
  <w:style w:type="paragraph" w:styleId="7">
    <w:name w:val="heading 6"/>
    <w:basedOn w:val="1"/>
    <w:next w:val="1"/>
    <w:link w:val="116"/>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unhideWhenUsed/>
    <w:qFormat/>
    <w:uiPriority w:val="99"/>
    <w:pPr>
      <w:ind w:left="200" w:hanging="200" w:hangingChars="200"/>
      <w:contextualSpacing/>
    </w:p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34"/>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46"/>
    <w:unhideWhenUsed/>
    <w:qFormat/>
    <w:uiPriority w:val="99"/>
    <w:rPr>
      <w:rFonts w:ascii="宋体"/>
      <w:sz w:val="18"/>
      <w:szCs w:val="18"/>
    </w:rPr>
  </w:style>
  <w:style w:type="paragraph" w:styleId="14">
    <w:name w:val="annotation text"/>
    <w:basedOn w:val="1"/>
    <w:link w:val="39"/>
    <w:unhideWhenUsed/>
    <w:qFormat/>
    <w:uiPriority w:val="0"/>
    <w:rPr>
      <w:sz w:val="20"/>
      <w:szCs w:val="20"/>
    </w:rPr>
  </w:style>
  <w:style w:type="paragraph" w:styleId="15">
    <w:name w:val="Body Text"/>
    <w:basedOn w:val="1"/>
    <w:link w:val="33"/>
    <w:qFormat/>
    <w:uiPriority w:val="0"/>
    <w:pPr>
      <w:widowControl w:val="0"/>
      <w:spacing w:after="0" w:line="240" w:lineRule="auto"/>
      <w:jc w:val="both"/>
    </w:pPr>
    <w:rPr>
      <w:color w:val="0000FF"/>
      <w:kern w:val="2"/>
      <w:sz w:val="21"/>
      <w:szCs w:val="20"/>
    </w:rPr>
  </w:style>
  <w:style w:type="paragraph" w:styleId="16">
    <w:name w:val="Body Text Indent"/>
    <w:basedOn w:val="1"/>
    <w:link w:val="48"/>
    <w:unhideWhenUsed/>
    <w:qFormat/>
    <w:uiPriority w:val="99"/>
    <w:pPr>
      <w:spacing w:after="120"/>
      <w:ind w:left="420" w:leftChars="200"/>
    </w:pPr>
  </w:style>
  <w:style w:type="paragraph" w:styleId="17">
    <w:name w:val="Plain Text"/>
    <w:basedOn w:val="1"/>
    <w:link w:val="47"/>
    <w:unhideWhenUsed/>
    <w:qFormat/>
    <w:uiPriority w:val="99"/>
    <w:pPr>
      <w:spacing w:after="0" w:line="240" w:lineRule="auto"/>
    </w:pPr>
    <w:rPr>
      <w:rFonts w:eastAsia="Calibri"/>
      <w:szCs w:val="21"/>
      <w:lang w:val="en-GB" w:eastAsia="en-US"/>
    </w:rPr>
  </w:style>
  <w:style w:type="paragraph" w:styleId="18">
    <w:name w:val="Date"/>
    <w:basedOn w:val="1"/>
    <w:next w:val="1"/>
    <w:link w:val="67"/>
    <w:unhideWhenUsed/>
    <w:qFormat/>
    <w:uiPriority w:val="99"/>
    <w:pPr>
      <w:ind w:left="100" w:leftChars="2500"/>
    </w:pPr>
  </w:style>
  <w:style w:type="paragraph" w:styleId="19">
    <w:name w:val="Balloon Text"/>
    <w:basedOn w:val="1"/>
    <w:link w:val="49"/>
    <w:unhideWhenUsed/>
    <w:qFormat/>
    <w:uiPriority w:val="99"/>
    <w:pPr>
      <w:spacing w:after="0" w:line="240" w:lineRule="auto"/>
    </w:pPr>
    <w:rPr>
      <w:rFonts w:ascii="Tahoma" w:hAnsi="Tahoma"/>
      <w:sz w:val="16"/>
      <w:szCs w:val="16"/>
    </w:rPr>
  </w:style>
  <w:style w:type="paragraph" w:styleId="20">
    <w:name w:val="footer"/>
    <w:basedOn w:val="21"/>
    <w:link w:val="66"/>
    <w:unhideWhenUsed/>
    <w:qFormat/>
    <w:uiPriority w:val="99"/>
    <w:pPr>
      <w:tabs>
        <w:tab w:val="center" w:pos="4153"/>
        <w:tab w:val="center" w:pos="4536"/>
        <w:tab w:val="right" w:pos="8306"/>
        <w:tab w:val="right" w:pos="9072"/>
      </w:tabs>
      <w:snapToGrid w:val="0"/>
    </w:pPr>
    <w:rPr>
      <w:sz w:val="18"/>
      <w:szCs w:val="18"/>
    </w:rPr>
  </w:style>
  <w:style w:type="paragraph" w:styleId="21">
    <w:name w:val="header"/>
    <w:basedOn w:val="1"/>
    <w:link w:val="5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2">
    <w:name w:val="Normal (Web)"/>
    <w:basedOn w:val="1"/>
    <w:unhideWhenUsed/>
    <w:qFormat/>
    <w:uiPriority w:val="99"/>
    <w:pPr>
      <w:spacing w:after="0" w:line="240" w:lineRule="auto"/>
    </w:pPr>
    <w:rPr>
      <w:rFonts w:ascii="宋体" w:hAnsi="宋体" w:cs="宋体"/>
      <w:sz w:val="24"/>
      <w:szCs w:val="24"/>
    </w:rPr>
  </w:style>
  <w:style w:type="paragraph" w:styleId="23">
    <w:name w:val="annotation subject"/>
    <w:basedOn w:val="14"/>
    <w:next w:val="14"/>
    <w:link w:val="6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Strong"/>
    <w:basedOn w:val="26"/>
    <w:qFormat/>
    <w:uiPriority w:val="22"/>
    <w:rPr>
      <w:b/>
    </w:rPr>
  </w:style>
  <w:style w:type="character" w:styleId="28">
    <w:name w:val="endnote reference"/>
    <w:unhideWhenUsed/>
    <w:qFormat/>
    <w:uiPriority w:val="99"/>
    <w:rPr>
      <w:vertAlign w:val="superscript"/>
    </w:rPr>
  </w:style>
  <w:style w:type="character" w:styleId="29">
    <w:name w:val="page number"/>
    <w:basedOn w:val="26"/>
    <w:unhideWhenUsed/>
    <w:qFormat/>
    <w:uiPriority w:val="99"/>
  </w:style>
  <w:style w:type="character" w:styleId="30">
    <w:name w:val="Emphasis"/>
    <w:basedOn w:val="26"/>
    <w:qFormat/>
    <w:uiPriority w:val="20"/>
    <w:rPr>
      <w:i/>
    </w:rPr>
  </w:style>
  <w:style w:type="character" w:styleId="31">
    <w:name w:val="Hyperlink"/>
    <w:unhideWhenUsed/>
    <w:qFormat/>
    <w:uiPriority w:val="99"/>
    <w:rPr>
      <w:color w:val="0000FF"/>
      <w:u w:val="single"/>
    </w:rPr>
  </w:style>
  <w:style w:type="character" w:styleId="32">
    <w:name w:val="annotation reference"/>
    <w:unhideWhenUsed/>
    <w:qFormat/>
    <w:uiPriority w:val="0"/>
    <w:rPr>
      <w:sz w:val="16"/>
      <w:szCs w:val="16"/>
    </w:rPr>
  </w:style>
  <w:style w:type="character" w:customStyle="1" w:styleId="33">
    <w:name w:val="正文文本 Char"/>
    <w:link w:val="15"/>
    <w:qFormat/>
    <w:uiPriority w:val="0"/>
    <w:rPr>
      <w:rFonts w:ascii="Times New Roman" w:hAnsi="Times New Roman"/>
      <w:color w:val="0000FF"/>
      <w:kern w:val="2"/>
      <w:sz w:val="21"/>
    </w:rPr>
  </w:style>
  <w:style w:type="character" w:customStyle="1" w:styleId="34">
    <w:name w:val="题注 Char"/>
    <w:link w:val="12"/>
    <w:qFormat/>
    <w:uiPriority w:val="0"/>
    <w:rPr>
      <w:rFonts w:ascii="Times New Roman" w:hAnsi="Times New Roman"/>
      <w:b/>
      <w:bCs/>
      <w:lang w:val="en-GB" w:eastAsia="sv-SE"/>
    </w:rPr>
  </w:style>
  <w:style w:type="character" w:customStyle="1" w:styleId="35">
    <w:name w:val="short_text"/>
    <w:basedOn w:val="26"/>
    <w:qFormat/>
    <w:uiPriority w:val="0"/>
  </w:style>
  <w:style w:type="character" w:customStyle="1" w:styleId="36">
    <w:name w:val="z-窗体底端 Char"/>
    <w:link w:val="37"/>
    <w:semiHidden/>
    <w:qFormat/>
    <w:uiPriority w:val="99"/>
    <w:rPr>
      <w:rFonts w:ascii="Arial" w:hAnsi="Arial" w:cs="Arial"/>
      <w:vanish/>
      <w:sz w:val="16"/>
      <w:szCs w:val="16"/>
    </w:rPr>
  </w:style>
  <w:style w:type="paragraph" w:customStyle="1" w:styleId="37">
    <w:name w:val="z-窗体底端1"/>
    <w:basedOn w:val="1"/>
    <w:next w:val="1"/>
    <w:link w:val="36"/>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8">
    <w:name w:val="keyword"/>
    <w:basedOn w:val="26"/>
    <w:qFormat/>
    <w:uiPriority w:val="0"/>
  </w:style>
  <w:style w:type="character" w:customStyle="1" w:styleId="39">
    <w:name w:val="批注文字 Char"/>
    <w:basedOn w:val="26"/>
    <w:link w:val="14"/>
    <w:qFormat/>
    <w:uiPriority w:val="0"/>
  </w:style>
  <w:style w:type="character" w:customStyle="1" w:styleId="40">
    <w:name w:val="标题 4 Char"/>
    <w:link w:val="5"/>
    <w:qFormat/>
    <w:uiPriority w:val="0"/>
    <w:rPr>
      <w:rFonts w:ascii="Times New Roman" w:hAnsi="Times New Roman"/>
      <w:b/>
      <w:sz w:val="28"/>
      <w:szCs w:val="28"/>
      <w:lang w:val="en-GB"/>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sz w:val="20"/>
      <w:szCs w:val="20"/>
      <w:lang w:val="en-GB" w:eastAsia="en-US"/>
    </w:rPr>
  </w:style>
  <w:style w:type="character" w:customStyle="1" w:styleId="43">
    <w:name w:val="hps"/>
    <w:basedOn w:val="26"/>
    <w:qFormat/>
    <w:uiPriority w:val="0"/>
  </w:style>
  <w:style w:type="character" w:customStyle="1" w:styleId="44">
    <w:name w:val="列出段落 Char"/>
    <w:link w:val="45"/>
    <w:qFormat/>
    <w:locked/>
    <w:uiPriority w:val="34"/>
    <w:rPr>
      <w:rFonts w:ascii="Times New Roman" w:hAnsi="Times New Roman"/>
      <w:kern w:val="2"/>
      <w:sz w:val="21"/>
      <w:szCs w:val="24"/>
    </w:rPr>
  </w:style>
  <w:style w:type="paragraph" w:customStyle="1" w:styleId="45">
    <w:name w:val="列出段落1"/>
    <w:basedOn w:val="1"/>
    <w:link w:val="44"/>
    <w:qFormat/>
    <w:uiPriority w:val="34"/>
    <w:pPr>
      <w:widowControl w:val="0"/>
      <w:spacing w:after="0" w:line="240" w:lineRule="auto"/>
      <w:ind w:firstLine="420" w:firstLineChars="200"/>
      <w:jc w:val="both"/>
    </w:pPr>
    <w:rPr>
      <w:kern w:val="2"/>
      <w:sz w:val="21"/>
      <w:szCs w:val="24"/>
    </w:rPr>
  </w:style>
  <w:style w:type="character" w:customStyle="1" w:styleId="46">
    <w:name w:val="文档结构图 Char"/>
    <w:link w:val="13"/>
    <w:semiHidden/>
    <w:qFormat/>
    <w:uiPriority w:val="99"/>
    <w:rPr>
      <w:rFonts w:ascii="宋体"/>
      <w:sz w:val="18"/>
      <w:szCs w:val="18"/>
    </w:rPr>
  </w:style>
  <w:style w:type="character" w:customStyle="1" w:styleId="47">
    <w:name w:val="纯文本 Char"/>
    <w:link w:val="17"/>
    <w:qFormat/>
    <w:uiPriority w:val="99"/>
    <w:rPr>
      <w:rFonts w:eastAsia="Calibri"/>
      <w:sz w:val="22"/>
      <w:szCs w:val="21"/>
      <w:lang w:val="en-GB" w:eastAsia="en-US"/>
    </w:rPr>
  </w:style>
  <w:style w:type="character" w:customStyle="1" w:styleId="48">
    <w:name w:val="正文文本缩进 Char"/>
    <w:link w:val="16"/>
    <w:qFormat/>
    <w:uiPriority w:val="99"/>
    <w:rPr>
      <w:sz w:val="22"/>
      <w:szCs w:val="22"/>
    </w:rPr>
  </w:style>
  <w:style w:type="character" w:customStyle="1" w:styleId="49">
    <w:name w:val="批注框文本 Char"/>
    <w:link w:val="19"/>
    <w:semiHidden/>
    <w:qFormat/>
    <w:uiPriority w:val="99"/>
    <w:rPr>
      <w:rFonts w:ascii="Tahoma" w:hAnsi="Tahoma" w:cs="Tahoma"/>
      <w:sz w:val="16"/>
      <w:szCs w:val="16"/>
    </w:rPr>
  </w:style>
  <w:style w:type="character" w:customStyle="1" w:styleId="50">
    <w:name w:val="apple-converted-space"/>
    <w:basedOn w:val="26"/>
    <w:qFormat/>
    <w:uiPriority w:val="0"/>
  </w:style>
  <w:style w:type="character" w:customStyle="1" w:styleId="51">
    <w:name w:val="TAH Car"/>
    <w:qFormat/>
    <w:locked/>
    <w:uiPriority w:val="0"/>
    <w:rPr>
      <w:rFonts w:ascii="Arial" w:hAnsi="Arial" w:eastAsia="Times New Roman"/>
      <w:b/>
      <w:sz w:val="18"/>
    </w:rPr>
  </w:style>
  <w:style w:type="character" w:customStyle="1" w:styleId="52">
    <w:name w:val="标题 2 Char"/>
    <w:link w:val="3"/>
    <w:qFormat/>
    <w:uiPriority w:val="0"/>
    <w:rPr>
      <w:rFonts w:ascii="Arial" w:hAnsi="Arial"/>
      <w:b/>
      <w:bCs/>
      <w:sz w:val="28"/>
      <w:szCs w:val="28"/>
    </w:rPr>
  </w:style>
  <w:style w:type="character" w:customStyle="1" w:styleId="53">
    <w:name w:val="ZGSM"/>
    <w:qFormat/>
    <w:uiPriority w:val="0"/>
  </w:style>
  <w:style w:type="character" w:customStyle="1" w:styleId="54">
    <w:name w:val="页眉 Char"/>
    <w:link w:val="21"/>
    <w:qFormat/>
    <w:uiPriority w:val="99"/>
    <w:rPr>
      <w:rFonts w:ascii="Arial" w:hAnsi="Arial" w:eastAsia="MS Mincho"/>
      <w:b/>
      <w:szCs w:val="24"/>
      <w:lang w:eastAsia="en-US"/>
    </w:rPr>
  </w:style>
  <w:style w:type="character" w:customStyle="1" w:styleId="55">
    <w:name w:val="TAH Char"/>
    <w:link w:val="56"/>
    <w:qFormat/>
    <w:locked/>
    <w:uiPriority w:val="0"/>
    <w:rPr>
      <w:rFonts w:ascii="Arial" w:hAnsi="Arial"/>
      <w:b/>
      <w:sz w:val="18"/>
      <w:lang w:val="en-GB" w:eastAsia="en-US"/>
    </w:rPr>
  </w:style>
  <w:style w:type="paragraph" w:customStyle="1" w:styleId="56">
    <w:name w:val="TAH"/>
    <w:basedOn w:val="57"/>
    <w:link w:val="55"/>
    <w:qFormat/>
    <w:uiPriority w:val="0"/>
    <w:rPr>
      <w:b/>
    </w:rPr>
  </w:style>
  <w:style w:type="paragraph" w:customStyle="1" w:styleId="57">
    <w:name w:val="TAC"/>
    <w:basedOn w:val="58"/>
    <w:qFormat/>
    <w:uiPriority w:val="0"/>
    <w:pPr>
      <w:spacing w:line="240" w:lineRule="auto"/>
      <w:jc w:val="center"/>
    </w:pPr>
    <w:rPr>
      <w:szCs w:val="20"/>
      <w:lang w:val="en-GB" w:eastAsia="en-US"/>
    </w:rPr>
  </w:style>
  <w:style w:type="paragraph" w:customStyle="1" w:styleId="58">
    <w:name w:val="TAL"/>
    <w:basedOn w:val="1"/>
    <w:link w:val="89"/>
    <w:qFormat/>
    <w:uiPriority w:val="0"/>
    <w:pPr>
      <w:keepNext/>
      <w:keepLines/>
      <w:spacing w:after="0"/>
    </w:pPr>
    <w:rPr>
      <w:rFonts w:ascii="Arial" w:hAnsi="Arial"/>
      <w:sz w:val="18"/>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标题 3 Char"/>
    <w:link w:val="4"/>
    <w:semiHidden/>
    <w:qFormat/>
    <w:uiPriority w:val="9"/>
    <w:rPr>
      <w:b/>
      <w:bCs/>
      <w:sz w:val="32"/>
      <w:szCs w:val="32"/>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B1 (文字)"/>
    <w:link w:val="63"/>
    <w:qFormat/>
    <w:locked/>
    <w:uiPriority w:val="0"/>
    <w:rPr>
      <w:rFonts w:ascii="Times New Roman" w:hAnsi="Times New Roman" w:eastAsia="宋体"/>
      <w:lang w:val="en-GB" w:eastAsia="en-US"/>
    </w:rPr>
  </w:style>
  <w:style w:type="paragraph" w:customStyle="1" w:styleId="63">
    <w:name w:val="B1"/>
    <w:basedOn w:val="10"/>
    <w:link w:val="62"/>
    <w:qFormat/>
    <w:uiPriority w:val="0"/>
    <w:pPr>
      <w:spacing w:after="180" w:line="240" w:lineRule="auto"/>
      <w:ind w:left="568" w:hanging="284" w:firstLineChars="0"/>
    </w:pPr>
    <w:rPr>
      <w:sz w:val="20"/>
      <w:szCs w:val="20"/>
      <w:lang w:val="en-GB" w:eastAsia="en-US"/>
    </w:rPr>
  </w:style>
  <w:style w:type="character" w:customStyle="1" w:styleId="64">
    <w:name w:val="Doc-text2 Char"/>
    <w:link w:val="65"/>
    <w:qFormat/>
    <w:uiPriority w:val="0"/>
    <w:rPr>
      <w:rFonts w:ascii="Arial" w:hAnsi="Arial" w:eastAsia="MS Mincho"/>
      <w:szCs w:val="24"/>
      <w:lang w:val="en-GB" w:eastAsia="en-GB"/>
    </w:rPr>
  </w:style>
  <w:style w:type="paragraph" w:customStyle="1" w:styleId="65">
    <w:name w:val="Doc-text2"/>
    <w:basedOn w:val="1"/>
    <w:link w:val="6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6">
    <w:name w:val="页脚 Char"/>
    <w:link w:val="20"/>
    <w:qFormat/>
    <w:uiPriority w:val="99"/>
    <w:rPr>
      <w:sz w:val="18"/>
      <w:szCs w:val="18"/>
    </w:rPr>
  </w:style>
  <w:style w:type="character" w:customStyle="1" w:styleId="67">
    <w:name w:val="日期 Char"/>
    <w:link w:val="18"/>
    <w:semiHidden/>
    <w:qFormat/>
    <w:uiPriority w:val="99"/>
    <w:rPr>
      <w:sz w:val="22"/>
      <w:szCs w:val="22"/>
    </w:rPr>
  </w:style>
  <w:style w:type="character" w:customStyle="1" w:styleId="68">
    <w:name w:val="批注主题 Char"/>
    <w:link w:val="23"/>
    <w:semiHidden/>
    <w:qFormat/>
    <w:uiPriority w:val="99"/>
    <w:rPr>
      <w:b/>
      <w:bCs/>
    </w:rPr>
  </w:style>
  <w:style w:type="character" w:customStyle="1" w:styleId="69">
    <w:name w:val="z-窗体顶端 Char"/>
    <w:link w:val="70"/>
    <w:semiHidden/>
    <w:qFormat/>
    <w:uiPriority w:val="99"/>
    <w:rPr>
      <w:rFonts w:ascii="Arial" w:hAnsi="Arial" w:cs="Arial"/>
      <w:vanish/>
      <w:sz w:val="16"/>
      <w:szCs w:val="16"/>
    </w:rPr>
  </w:style>
  <w:style w:type="paragraph" w:customStyle="1" w:styleId="70">
    <w:name w:val="z-窗体顶端1"/>
    <w:basedOn w:val="1"/>
    <w:next w:val="1"/>
    <w:link w:val="69"/>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2">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4">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5">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6">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7">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9">
    <w:name w:val="CR Cover Page"/>
    <w:qFormat/>
    <w:uiPriority w:val="0"/>
    <w:pPr>
      <w:spacing w:after="120"/>
    </w:pPr>
    <w:rPr>
      <w:rFonts w:ascii="Arial" w:hAnsi="Arial" w:eastAsia="Batang" w:cs="Times New Roman"/>
      <w:lang w:val="en-GB" w:eastAsia="en-US" w:bidi="ar-SA"/>
    </w:rPr>
  </w:style>
  <w:style w:type="paragraph" w:customStyle="1" w:styleId="80">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81">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2">
    <w:name w:val="列出段落11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3">
    <w:name w:val="修订1"/>
    <w:semiHidden/>
    <w:qFormat/>
    <w:uiPriority w:val="99"/>
    <w:rPr>
      <w:rFonts w:ascii="Times New Roman" w:hAnsi="Times New Roman" w:eastAsia="Batang" w:cs="Times New Roman"/>
      <w:sz w:val="22"/>
      <w:szCs w:val="22"/>
      <w:lang w:val="en-US" w:eastAsia="zh-CN" w:bidi="ar-SA"/>
    </w:rPr>
  </w:style>
  <w:style w:type="paragraph" w:customStyle="1" w:styleId="84">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5">
    <w:name w:val="列出段落11"/>
    <w:basedOn w:val="1"/>
    <w:link w:val="86"/>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6">
    <w:name w:val="List Paragraph Char"/>
    <w:link w:val="85"/>
    <w:qFormat/>
    <w:locked/>
    <w:uiPriority w:val="34"/>
    <w:rPr>
      <w:rFonts w:eastAsia="宋体"/>
      <w:kern w:val="2"/>
      <w:sz w:val="21"/>
      <w:szCs w:val="24"/>
      <w:lang w:val="zh-CN" w:eastAsia="zh-CN"/>
    </w:rPr>
  </w:style>
  <w:style w:type="paragraph" w:customStyle="1" w:styleId="87">
    <w:name w:val="Doc-title"/>
    <w:basedOn w:val="1"/>
    <w:next w:val="65"/>
    <w:link w:val="88"/>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8">
    <w:name w:val="Doc-title Char"/>
    <w:link w:val="87"/>
    <w:qFormat/>
    <w:uiPriority w:val="0"/>
    <w:rPr>
      <w:rFonts w:ascii="Arial" w:hAnsi="Arial" w:eastAsia="MS Mincho"/>
      <w:szCs w:val="24"/>
      <w:lang w:val="en-GB" w:eastAsia="en-GB"/>
    </w:rPr>
  </w:style>
  <w:style w:type="character" w:customStyle="1" w:styleId="89">
    <w:name w:val="TAL Char"/>
    <w:link w:val="58"/>
    <w:qFormat/>
    <w:uiPriority w:val="0"/>
    <w:rPr>
      <w:rFonts w:ascii="Arial" w:hAnsi="Arial"/>
      <w:sz w:val="18"/>
      <w:szCs w:val="22"/>
    </w:rPr>
  </w:style>
  <w:style w:type="paragraph" w:customStyle="1" w:styleId="90">
    <w:name w:val="TF"/>
    <w:basedOn w:val="42"/>
    <w:link w:val="91"/>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91">
    <w:name w:val="TF Zchn"/>
    <w:link w:val="90"/>
    <w:qFormat/>
    <w:uiPriority w:val="0"/>
    <w:rPr>
      <w:rFonts w:ascii="Arial" w:hAnsi="Arial" w:eastAsia="宋体"/>
      <w:b/>
      <w:lang w:val="en-GB" w:eastAsia="en-GB"/>
    </w:rPr>
  </w:style>
  <w:style w:type="paragraph" w:customStyle="1" w:styleId="92">
    <w:name w:val="TAR"/>
    <w:basedOn w:val="58"/>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3">
    <w:name w:val="PL Char"/>
    <w:link w:val="74"/>
    <w:qFormat/>
    <w:uiPriority w:val="0"/>
    <w:rPr>
      <w:rFonts w:ascii="Courier New" w:hAnsi="Courier New" w:eastAsia="Times New Roman"/>
      <w:sz w:val="16"/>
    </w:rPr>
  </w:style>
  <w:style w:type="character" w:customStyle="1" w:styleId="94">
    <w:name w:val="TF Char"/>
    <w:qFormat/>
    <w:uiPriority w:val="0"/>
    <w:rPr>
      <w:rFonts w:ascii="Arial" w:hAnsi="Arial"/>
      <w:b/>
      <w:lang w:val="en-GB" w:eastAsia="zh-CN"/>
    </w:rPr>
  </w:style>
  <w:style w:type="paragraph" w:customStyle="1" w:styleId="95">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6">
    <w:name w:val="Agreement"/>
    <w:basedOn w:val="1"/>
    <w:next w:val="65"/>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7">
    <w:name w:val="Observation"/>
    <w:basedOn w:val="95"/>
    <w:link w:val="98"/>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8">
    <w:name w:val="Observation Char"/>
    <w:link w:val="97"/>
    <w:qFormat/>
    <w:uiPriority w:val="0"/>
    <w:rPr>
      <w:rFonts w:ascii="Arial" w:hAnsi="Arial" w:eastAsia="等线"/>
      <w:b/>
      <w:bCs/>
      <w:kern w:val="2"/>
      <w:sz w:val="21"/>
      <w:szCs w:val="22"/>
      <w:lang w:eastAsia="ja-JP"/>
    </w:rPr>
  </w:style>
  <w:style w:type="paragraph" w:customStyle="1" w:styleId="99">
    <w:name w:val="Reference"/>
    <w:basedOn w:val="15"/>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100">
    <w:name w:val="NO"/>
    <w:basedOn w:val="1"/>
    <w:link w:val="108"/>
    <w:qFormat/>
    <w:uiPriority w:val="0"/>
    <w:pPr>
      <w:keepLines/>
      <w:ind w:left="1135" w:hanging="851"/>
    </w:pPr>
  </w:style>
  <w:style w:type="paragraph" w:styleId="101">
    <w:name w:val="List Paragraph"/>
    <w:basedOn w:val="1"/>
    <w:qFormat/>
    <w:uiPriority w:val="34"/>
    <w:pPr>
      <w:ind w:firstLine="420" w:firstLineChars="200"/>
    </w:pPr>
  </w:style>
  <w:style w:type="paragraph" w:customStyle="1" w:styleId="102">
    <w:name w:val="修订2"/>
    <w:hidden/>
    <w:semiHidden/>
    <w:qFormat/>
    <w:uiPriority w:val="99"/>
    <w:rPr>
      <w:rFonts w:ascii="Times New Roman" w:hAnsi="Times New Roman" w:eastAsia="Batang" w:cs="Times New Roman"/>
      <w:sz w:val="22"/>
      <w:szCs w:val="22"/>
      <w:lang w:val="en-US" w:eastAsia="zh-CN" w:bidi="ar-SA"/>
    </w:rPr>
  </w:style>
  <w:style w:type="character" w:customStyle="1" w:styleId="103">
    <w:name w:val="Style1"/>
    <w:basedOn w:val="26"/>
    <w:qFormat/>
    <w:uiPriority w:val="1"/>
    <w:rPr>
      <w:rFonts w:hint="default" w:ascii="Calibri" w:hAnsi="Calibri" w:cs="Calibri"/>
      <w:color w:val="FF0000"/>
    </w:rPr>
  </w:style>
  <w:style w:type="paragraph" w:customStyle="1" w:styleId="104">
    <w:name w:val="B2"/>
    <w:basedOn w:val="9"/>
    <w:link w:val="111"/>
    <w:qFormat/>
    <w:uiPriority w:val="0"/>
  </w:style>
  <w:style w:type="paragraph" w:customStyle="1" w:styleId="105">
    <w:name w:val="B3"/>
    <w:basedOn w:val="8"/>
    <w:qFormat/>
    <w:uiPriority w:val="0"/>
  </w:style>
  <w:style w:type="paragraph" w:customStyle="1" w:styleId="106">
    <w:name w:val="List Paragraph1"/>
    <w:basedOn w:val="1"/>
    <w:unhideWhenUsed/>
    <w:qFormat/>
    <w:uiPriority w:val="34"/>
    <w:pPr>
      <w:ind w:firstLine="420" w:firstLineChars="200"/>
    </w:pPr>
  </w:style>
  <w:style w:type="character" w:customStyle="1" w:styleId="107">
    <w:name w:val="B1 Char"/>
    <w:qFormat/>
    <w:uiPriority w:val="0"/>
    <w:rPr>
      <w:lang w:val="en-GB" w:eastAsia="en-US"/>
    </w:rPr>
  </w:style>
  <w:style w:type="character" w:customStyle="1" w:styleId="108">
    <w:name w:val="NO Zchn"/>
    <w:link w:val="100"/>
    <w:qFormat/>
    <w:uiPriority w:val="0"/>
    <w:rPr>
      <w:rFonts w:eastAsia="Batang"/>
      <w:sz w:val="22"/>
      <w:szCs w:val="22"/>
    </w:rPr>
  </w:style>
  <w:style w:type="character" w:customStyle="1" w:styleId="109">
    <w:name w:val="B1 Char1"/>
    <w:qFormat/>
    <w:uiPriority w:val="0"/>
  </w:style>
  <w:style w:type="character" w:customStyle="1" w:styleId="110">
    <w:name w:val="NO Char"/>
    <w:qFormat/>
    <w:uiPriority w:val="0"/>
  </w:style>
  <w:style w:type="character" w:customStyle="1" w:styleId="111">
    <w:name w:val="B2 Char"/>
    <w:link w:val="104"/>
    <w:qFormat/>
    <w:locked/>
    <w:uiPriority w:val="0"/>
    <w:rPr>
      <w:rFonts w:eastAsia="Batang"/>
      <w:sz w:val="22"/>
      <w:szCs w:val="22"/>
    </w:rPr>
  </w:style>
  <w:style w:type="paragraph" w:customStyle="1" w:styleId="112">
    <w:name w:val="修订3"/>
    <w:hidden/>
    <w:semiHidden/>
    <w:qFormat/>
    <w:uiPriority w:val="99"/>
    <w:rPr>
      <w:rFonts w:ascii="Times New Roman" w:hAnsi="Times New Roman" w:eastAsia="Batang" w:cs="Times New Roman"/>
      <w:sz w:val="22"/>
      <w:szCs w:val="22"/>
      <w:lang w:val="en-US" w:eastAsia="zh-CN" w:bidi="ar-SA"/>
    </w:rPr>
  </w:style>
  <w:style w:type="paragraph" w:customStyle="1" w:styleId="113">
    <w:name w:val="修订4"/>
    <w:hidden/>
    <w:semiHidden/>
    <w:qFormat/>
    <w:uiPriority w:val="99"/>
    <w:rPr>
      <w:rFonts w:ascii="Times New Roman" w:hAnsi="Times New Roman" w:eastAsia="Batang" w:cs="Times New Roman"/>
      <w:sz w:val="22"/>
      <w:szCs w:val="22"/>
      <w:lang w:val="en-US" w:eastAsia="zh-CN" w:bidi="ar-SA"/>
    </w:rPr>
  </w:style>
  <w:style w:type="paragraph" w:customStyle="1" w:styleId="114">
    <w:name w:val="ZV"/>
    <w:basedOn w:val="1"/>
    <w:qFormat/>
    <w:uiPriority w:val="0"/>
    <w:pPr>
      <w:framePr w:w="10206" w:wrap="notBeside" w:vAnchor="page" w:hAnchor="margin" w:y="16161"/>
      <w:widowControl w:val="0"/>
      <w:pBdr>
        <w:top w:val="single" w:color="auto" w:sz="12" w:space="1"/>
      </w:pBdr>
      <w:spacing w:after="0" w:line="240" w:lineRule="auto"/>
      <w:jc w:val="right"/>
    </w:pPr>
    <w:rPr>
      <w:rFonts w:ascii="Arial" w:hAnsi="Arial" w:eastAsiaTheme="minorEastAsia"/>
      <w:sz w:val="20"/>
      <w:szCs w:val="20"/>
      <w:lang w:val="en-GB" w:eastAsia="en-US"/>
    </w:rPr>
  </w:style>
  <w:style w:type="character" w:customStyle="1" w:styleId="115">
    <w:name w:val="B1 Zchn"/>
    <w:qFormat/>
    <w:uiPriority w:val="0"/>
  </w:style>
  <w:style w:type="character" w:customStyle="1" w:styleId="116">
    <w:name w:val="标题 6 Char"/>
    <w:basedOn w:val="26"/>
    <w:link w:val="7"/>
    <w:qFormat/>
    <w:uiPriority w:val="9"/>
    <w:rPr>
      <w:rFonts w:asciiTheme="majorHAnsi" w:hAnsiTheme="majorHAnsi" w:eastAsiaTheme="majorEastAsia" w:cstheme="majorBidi"/>
      <w:b/>
      <w:bCs/>
      <w:sz w:val="24"/>
      <w:szCs w:val="24"/>
    </w:rPr>
  </w:style>
  <w:style w:type="paragraph" w:customStyle="1" w:styleId="117">
    <w:name w:val="修订5"/>
    <w:hidden/>
    <w:semiHidden/>
    <w:qFormat/>
    <w:uiPriority w:val="99"/>
    <w:rPr>
      <w:rFonts w:ascii="Times New Roman" w:hAnsi="Times New Roman" w:eastAsia="Batang"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D29CB-1AB8-4772-B2C1-E1D9D411D8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678</Words>
  <Characters>3866</Characters>
  <Lines>32</Lines>
  <Paragraphs>9</Paragraphs>
  <TotalTime>93</TotalTime>
  <ScaleCrop>false</ScaleCrop>
  <LinksUpToDate>false</LinksUpToDate>
  <CharactersWithSpaces>4535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2021-04-02T01:06:00Z</dcterms:created>
  <dc:creator>ZTE</dc:creator>
  <cp:lastModifiedBy>ZTE</cp:lastModifiedBy>
  <dcterms:modified xsi:type="dcterms:W3CDTF">2021-04-02T06:57:45Z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